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58" w:rsidRPr="00236C58" w:rsidRDefault="00236C58" w:rsidP="00236C58">
      <w:pPr>
        <w:pStyle w:val="Cabealho"/>
        <w:jc w:val="center"/>
        <w:rPr>
          <w:rFonts w:ascii="Arial" w:hAnsi="Arial" w:cs="Arial"/>
          <w:b/>
          <w:sz w:val="20"/>
        </w:rPr>
      </w:pPr>
      <w:r w:rsidRPr="00236C58">
        <w:rPr>
          <w:rFonts w:ascii="Arial" w:hAnsi="Arial" w:cs="Arial"/>
          <w:b/>
          <w:sz w:val="20"/>
        </w:rPr>
        <w:t>CÂMARA MUNICIPAL DE PORTO ALEGRE</w:t>
      </w:r>
    </w:p>
    <w:p w:rsidR="00236C58" w:rsidRPr="00236C58" w:rsidRDefault="00236C58" w:rsidP="00236C58">
      <w:pPr>
        <w:pStyle w:val="Cabealho"/>
        <w:jc w:val="center"/>
        <w:rPr>
          <w:rFonts w:ascii="Arial" w:hAnsi="Arial" w:cs="Arial"/>
          <w:sz w:val="20"/>
        </w:rPr>
      </w:pPr>
      <w:r w:rsidRPr="00236C58">
        <w:rPr>
          <w:rFonts w:ascii="Arial" w:hAnsi="Arial" w:cs="Arial"/>
          <w:b/>
          <w:sz w:val="20"/>
        </w:rPr>
        <w:t>PROCURADORIA</w:t>
      </w:r>
    </w:p>
    <w:p w:rsidR="00236C58" w:rsidRPr="00236C58" w:rsidRDefault="00236C58" w:rsidP="00236C58">
      <w:pPr>
        <w:rPr>
          <w:rFonts w:ascii="Arial" w:hAnsi="Arial" w:cs="Arial"/>
          <w:sz w:val="20"/>
          <w:szCs w:val="20"/>
        </w:rPr>
      </w:pPr>
    </w:p>
    <w:p w:rsidR="00236C58" w:rsidRPr="00236C58" w:rsidRDefault="00236C58" w:rsidP="00236C58">
      <w:pPr>
        <w:pStyle w:val="Ttulo1"/>
        <w:rPr>
          <w:rFonts w:ascii="Arial" w:hAnsi="Arial" w:cs="Arial"/>
          <w:sz w:val="20"/>
        </w:rPr>
      </w:pPr>
      <w:r w:rsidRPr="00236C58">
        <w:rPr>
          <w:rFonts w:ascii="Arial" w:hAnsi="Arial" w:cs="Arial"/>
          <w:sz w:val="20"/>
        </w:rPr>
        <w:t>PARECER Nº</w:t>
      </w:r>
      <w:r w:rsidR="00731362">
        <w:rPr>
          <w:rFonts w:ascii="Arial" w:hAnsi="Arial" w:cs="Arial"/>
          <w:sz w:val="20"/>
        </w:rPr>
        <w:t xml:space="preserve"> 229/16.</w:t>
      </w:r>
    </w:p>
    <w:p w:rsidR="00236C58" w:rsidRPr="00236C58" w:rsidRDefault="00236C58" w:rsidP="00236C58">
      <w:pPr>
        <w:ind w:firstLine="1985"/>
        <w:rPr>
          <w:rFonts w:ascii="Arial" w:hAnsi="Arial" w:cs="Arial"/>
          <w:sz w:val="20"/>
          <w:szCs w:val="20"/>
        </w:rPr>
      </w:pPr>
    </w:p>
    <w:p w:rsidR="00236C58" w:rsidRPr="00236C58" w:rsidRDefault="00236C58" w:rsidP="00236C58">
      <w:pPr>
        <w:rPr>
          <w:rFonts w:ascii="Arial" w:hAnsi="Arial" w:cs="Arial"/>
          <w:sz w:val="20"/>
          <w:szCs w:val="20"/>
        </w:rPr>
      </w:pPr>
    </w:p>
    <w:p w:rsidR="00236C58" w:rsidRPr="00236C58" w:rsidRDefault="00236C58" w:rsidP="00731362">
      <w:pPr>
        <w:ind w:left="5245" w:hanging="4536"/>
        <w:rPr>
          <w:rFonts w:ascii="Arial" w:hAnsi="Arial" w:cs="Arial"/>
          <w:b/>
          <w:sz w:val="20"/>
          <w:szCs w:val="20"/>
        </w:rPr>
      </w:pPr>
      <w:bookmarkStart w:id="0" w:name="_GoBack"/>
    </w:p>
    <w:p w:rsidR="00236C58" w:rsidRPr="00236C58" w:rsidRDefault="00236C58" w:rsidP="00731362">
      <w:pPr>
        <w:ind w:left="5245"/>
        <w:jc w:val="both"/>
        <w:rPr>
          <w:rFonts w:ascii="Arial" w:hAnsi="Arial" w:cs="Arial"/>
          <w:b/>
          <w:sz w:val="20"/>
          <w:szCs w:val="20"/>
        </w:rPr>
      </w:pPr>
      <w:r w:rsidRPr="00236C58">
        <w:rPr>
          <w:rFonts w:ascii="Arial" w:hAnsi="Arial" w:cs="Arial"/>
          <w:b/>
          <w:sz w:val="20"/>
          <w:szCs w:val="20"/>
        </w:rPr>
        <w:t xml:space="preserve">PROCESSO </w:t>
      </w:r>
      <w:r w:rsidR="0042121F" w:rsidRPr="00236C58">
        <w:rPr>
          <w:rFonts w:ascii="Arial" w:hAnsi="Arial" w:cs="Arial"/>
          <w:b/>
          <w:sz w:val="20"/>
          <w:szCs w:val="20"/>
        </w:rPr>
        <w:t>Nº 492</w:t>
      </w:r>
      <w:r>
        <w:rPr>
          <w:rFonts w:ascii="Arial" w:hAnsi="Arial" w:cs="Arial"/>
          <w:b/>
          <w:sz w:val="20"/>
          <w:szCs w:val="20"/>
        </w:rPr>
        <w:t>/16</w:t>
      </w:r>
      <w:r w:rsidRPr="00236C58">
        <w:rPr>
          <w:rFonts w:ascii="Arial" w:hAnsi="Arial" w:cs="Arial"/>
          <w:b/>
          <w:sz w:val="20"/>
          <w:szCs w:val="20"/>
        </w:rPr>
        <w:t>.</w:t>
      </w:r>
    </w:p>
    <w:p w:rsidR="00236C58" w:rsidRPr="00236C58" w:rsidRDefault="00236C58" w:rsidP="00731362">
      <w:pPr>
        <w:ind w:left="5245"/>
        <w:rPr>
          <w:rFonts w:ascii="Arial" w:hAnsi="Arial" w:cs="Arial"/>
          <w:b/>
          <w:sz w:val="20"/>
          <w:szCs w:val="20"/>
        </w:rPr>
      </w:pPr>
      <w:r w:rsidRPr="00236C58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L</w:t>
      </w:r>
      <w:r w:rsidRPr="00236C58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39</w:t>
      </w:r>
      <w:r w:rsidRPr="00236C5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236C58">
        <w:rPr>
          <w:rFonts w:ascii="Arial" w:hAnsi="Arial" w:cs="Arial"/>
          <w:b/>
          <w:sz w:val="20"/>
          <w:szCs w:val="20"/>
        </w:rPr>
        <w:t>.</w:t>
      </w:r>
    </w:p>
    <w:p w:rsidR="00236C58" w:rsidRPr="00236C58" w:rsidRDefault="00236C58" w:rsidP="00731362">
      <w:pPr>
        <w:ind w:left="5245"/>
        <w:rPr>
          <w:rFonts w:ascii="Arial" w:hAnsi="Arial" w:cs="Arial"/>
          <w:sz w:val="20"/>
          <w:szCs w:val="20"/>
        </w:rPr>
      </w:pPr>
    </w:p>
    <w:bookmarkEnd w:id="0"/>
    <w:p w:rsidR="00236C58" w:rsidRPr="00236C58" w:rsidRDefault="00236C58" w:rsidP="00236C58">
      <w:pPr>
        <w:rPr>
          <w:rFonts w:ascii="Arial" w:hAnsi="Arial" w:cs="Arial"/>
          <w:sz w:val="20"/>
          <w:szCs w:val="20"/>
        </w:rPr>
      </w:pPr>
    </w:p>
    <w:p w:rsidR="00236C58" w:rsidRDefault="00236C58" w:rsidP="00236C5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altera a Lei nº 11.213/12, que disciplina a realização de eventos culturais, econômicos, políticos ou de outra natureza no Largo Jornalista Glênio Peres, incluindo a Feira Da Agricultura Familiar no rol de eventos excetuados da vedação disposta no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do art. 2º da mesma Lei.</w:t>
      </w:r>
    </w:p>
    <w:p w:rsidR="00236C58" w:rsidRDefault="00236C58" w:rsidP="00236C5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 declara competir aos Municípios legislar sobre assuntos de interesse local, e promover adequado ordenamento territorial, mediante planejamento e controle do uso do solo urbano (art. 30, incisos I e VIII).</w:t>
      </w:r>
    </w:p>
    <w:p w:rsidR="00236C58" w:rsidRDefault="00236C58" w:rsidP="00236C58">
      <w:pPr>
        <w:pStyle w:val="Recuodecorpodetexto"/>
        <w:spacing w:after="0"/>
        <w:ind w:left="0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236C58" w:rsidRDefault="00236C58" w:rsidP="00236C5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dispõe competir ao Município prover tudo quanto concerne ao interesse local, regulamentar e fiscalizar a utilização dos logradouros públicos e ordenar as atividades urbanas (artigos 8º, inciso X IV e 9º, inciso II e XII).</w:t>
      </w:r>
    </w:p>
    <w:p w:rsidR="00747781" w:rsidRDefault="00747781" w:rsidP="00747781">
      <w:pPr>
        <w:pStyle w:val="Corpodetexto"/>
        <w:ind w:firstLine="708"/>
        <w:rPr>
          <w:sz w:val="20"/>
        </w:rPr>
      </w:pPr>
      <w:r>
        <w:rPr>
          <w:sz w:val="20"/>
        </w:rPr>
        <w:t>Consoante se infere do exposto, há autorização para atuação do legislador municipal no âmbito da matéria objeto da proposição.</w:t>
      </w:r>
      <w:r>
        <w:rPr>
          <w:sz w:val="20"/>
        </w:rPr>
        <w:tab/>
      </w:r>
      <w:r>
        <w:rPr>
          <w:sz w:val="20"/>
        </w:rPr>
        <w:tab/>
      </w:r>
    </w:p>
    <w:p w:rsidR="00747781" w:rsidRDefault="00747781" w:rsidP="00747781">
      <w:pPr>
        <w:pStyle w:val="Corpodetexto"/>
        <w:ind w:firstLine="708"/>
        <w:rPr>
          <w:sz w:val="20"/>
        </w:rPr>
      </w:pPr>
      <w:r>
        <w:rPr>
          <w:sz w:val="20"/>
        </w:rPr>
        <w:t>Contudo, por força do disposto no art. 94, inciso XII, da Lei Orgânica, compete privativamente ao Chefe do Poder Executivo realizar a administração municipal, preceito que, vênia concedida, resta afetado pelo conteúdo normativo da proposição, por dispor sobre utilização de espaço em bem público.</w:t>
      </w:r>
    </w:p>
    <w:p w:rsidR="00236C58" w:rsidRDefault="00236C58" w:rsidP="00236C58">
      <w:pPr>
        <w:jc w:val="both"/>
        <w:rPr>
          <w:rFonts w:ascii="Arial" w:hAnsi="Arial" w:cs="Arial"/>
          <w:sz w:val="20"/>
          <w:szCs w:val="20"/>
        </w:rPr>
      </w:pPr>
    </w:p>
    <w:p w:rsidR="00236C58" w:rsidRDefault="00236C58" w:rsidP="00236C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36C58" w:rsidRDefault="00236C58" w:rsidP="00236C58">
      <w:pPr>
        <w:jc w:val="both"/>
        <w:rPr>
          <w:rFonts w:ascii="Arial" w:hAnsi="Arial" w:cs="Arial"/>
          <w:sz w:val="20"/>
          <w:szCs w:val="20"/>
        </w:rPr>
      </w:pPr>
    </w:p>
    <w:p w:rsidR="00236C58" w:rsidRDefault="00236C58" w:rsidP="00236C5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36C58" w:rsidRDefault="00236C58" w:rsidP="00236C5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42121F">
        <w:rPr>
          <w:rFonts w:cs="Arial"/>
          <w:sz w:val="20"/>
        </w:rPr>
        <w:t>27</w:t>
      </w:r>
      <w:r>
        <w:rPr>
          <w:rFonts w:cs="Arial"/>
          <w:sz w:val="20"/>
        </w:rPr>
        <w:t xml:space="preserve"> de </w:t>
      </w:r>
      <w:r w:rsidR="0042121F">
        <w:rPr>
          <w:rFonts w:cs="Arial"/>
          <w:sz w:val="20"/>
        </w:rPr>
        <w:t>abril</w:t>
      </w:r>
      <w:r>
        <w:rPr>
          <w:rFonts w:cs="Arial"/>
          <w:sz w:val="20"/>
        </w:rPr>
        <w:t xml:space="preserve"> de 2.01</w:t>
      </w:r>
      <w:r w:rsidR="0042121F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236C58" w:rsidRDefault="00236C58" w:rsidP="00236C58">
      <w:pPr>
        <w:pStyle w:val="Corpodetexto"/>
        <w:ind w:firstLine="1418"/>
        <w:rPr>
          <w:rFonts w:cs="Arial"/>
          <w:i/>
          <w:sz w:val="20"/>
        </w:rPr>
      </w:pPr>
    </w:p>
    <w:p w:rsidR="00236C58" w:rsidRDefault="00236C58" w:rsidP="00236C58">
      <w:pPr>
        <w:pStyle w:val="Corpodetexto"/>
        <w:ind w:firstLine="1418"/>
        <w:rPr>
          <w:rFonts w:cs="Arial"/>
          <w:i/>
          <w:sz w:val="20"/>
        </w:rPr>
      </w:pPr>
    </w:p>
    <w:p w:rsidR="00236C58" w:rsidRDefault="00236C58" w:rsidP="00236C58">
      <w:pPr>
        <w:pStyle w:val="Corpodetexto"/>
        <w:ind w:firstLine="1418"/>
        <w:rPr>
          <w:rFonts w:cs="Arial"/>
          <w:i/>
          <w:sz w:val="20"/>
        </w:rPr>
      </w:pPr>
    </w:p>
    <w:p w:rsidR="00236C58" w:rsidRPr="00016CFC" w:rsidRDefault="00236C58" w:rsidP="00236C58">
      <w:pPr>
        <w:pStyle w:val="Corpodetexto"/>
        <w:ind w:firstLine="1418"/>
        <w:rPr>
          <w:rFonts w:cs="Arial"/>
          <w:i/>
          <w:sz w:val="20"/>
        </w:rPr>
      </w:pPr>
    </w:p>
    <w:p w:rsidR="00236C58" w:rsidRPr="00016CFC" w:rsidRDefault="00236C58" w:rsidP="00236C58">
      <w:pPr>
        <w:ind w:firstLine="1134"/>
        <w:rPr>
          <w:rFonts w:ascii="Arial" w:hAnsi="Arial" w:cs="Arial"/>
          <w:sz w:val="20"/>
          <w:szCs w:val="20"/>
        </w:rPr>
      </w:pPr>
      <w:r w:rsidRPr="00016CFC">
        <w:rPr>
          <w:rFonts w:ascii="Arial" w:hAnsi="Arial" w:cs="Arial"/>
          <w:sz w:val="20"/>
          <w:szCs w:val="20"/>
        </w:rPr>
        <w:t xml:space="preserve">   Claudio Roberto Velasquez</w:t>
      </w:r>
    </w:p>
    <w:p w:rsidR="00236C58" w:rsidRDefault="00016CFC" w:rsidP="00236C5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36C58">
        <w:rPr>
          <w:rFonts w:ascii="Arial" w:hAnsi="Arial" w:cs="Arial"/>
          <w:sz w:val="16"/>
          <w:szCs w:val="16"/>
        </w:rPr>
        <w:t xml:space="preserve"> Procurador-Geral–OAB/RS 18.594</w:t>
      </w:r>
      <w:r w:rsidR="00236C58">
        <w:rPr>
          <w:rFonts w:ascii="Arial" w:hAnsi="Arial" w:cs="Arial"/>
          <w:sz w:val="16"/>
          <w:szCs w:val="16"/>
        </w:rPr>
        <w:tab/>
      </w:r>
    </w:p>
    <w:p w:rsidR="00236C58" w:rsidRDefault="00236C58" w:rsidP="00236C58"/>
    <w:p w:rsidR="00177015" w:rsidRDefault="00177015"/>
    <w:sectPr w:rsidR="00177015" w:rsidSect="0073136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58"/>
    <w:rsid w:val="00016CFC"/>
    <w:rsid w:val="00177015"/>
    <w:rsid w:val="00236C58"/>
    <w:rsid w:val="0042121F"/>
    <w:rsid w:val="00731362"/>
    <w:rsid w:val="0074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CF9A-5BBD-4DFC-A765-55351898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6C5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36C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36C5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6C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36C5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6C5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36C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36C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2016-04-27T20:56:00Z</dcterms:created>
  <dcterms:modified xsi:type="dcterms:W3CDTF">2016-04-28T13:38:00Z</dcterms:modified>
</cp:coreProperties>
</file>