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75" w:rsidRDefault="00715875" w:rsidP="00715875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715875" w:rsidRDefault="00715875" w:rsidP="00715875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715875" w:rsidRDefault="00715875" w:rsidP="00715875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15875" w:rsidRDefault="00715875" w:rsidP="00715875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15875" w:rsidRDefault="00715875" w:rsidP="00715875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123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715875" w:rsidRDefault="00715875" w:rsidP="00715875">
      <w:pPr>
        <w:rPr>
          <w:sz w:val="20"/>
          <w:szCs w:val="20"/>
        </w:rPr>
      </w:pPr>
    </w:p>
    <w:p w:rsidR="00715875" w:rsidRDefault="00715875" w:rsidP="00715875">
      <w:pPr>
        <w:rPr>
          <w:rFonts w:ascii="Arial" w:hAnsi="Arial" w:cs="Arial"/>
          <w:iCs/>
          <w:sz w:val="20"/>
          <w:szCs w:val="20"/>
        </w:rPr>
      </w:pPr>
    </w:p>
    <w:p w:rsidR="00715875" w:rsidRDefault="00715875" w:rsidP="00715875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550/16.</w:t>
      </w:r>
    </w:p>
    <w:p w:rsidR="00715875" w:rsidRDefault="00715875" w:rsidP="00715875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44/16.</w:t>
      </w:r>
    </w:p>
    <w:p w:rsidR="00715875" w:rsidRDefault="00715875" w:rsidP="00715875">
      <w:pPr>
        <w:rPr>
          <w:sz w:val="20"/>
          <w:szCs w:val="20"/>
        </w:rPr>
      </w:pPr>
    </w:p>
    <w:p w:rsidR="00715875" w:rsidRDefault="00715875" w:rsidP="00715875">
      <w:pPr>
        <w:ind w:firstLine="1134"/>
        <w:rPr>
          <w:sz w:val="20"/>
          <w:szCs w:val="20"/>
        </w:rPr>
      </w:pPr>
    </w:p>
    <w:p w:rsidR="00715875" w:rsidRDefault="00715875" w:rsidP="0071587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Lídio Ferreira de </w:t>
      </w:r>
      <w:r w:rsidR="000F655A">
        <w:rPr>
          <w:rFonts w:ascii="Arial" w:hAnsi="Arial" w:cs="Arial"/>
          <w:sz w:val="20"/>
          <w:szCs w:val="20"/>
        </w:rPr>
        <w:t>Ávila</w:t>
      </w:r>
      <w:r>
        <w:rPr>
          <w:rFonts w:ascii="Arial" w:hAnsi="Arial" w:cs="Arial"/>
          <w:sz w:val="20"/>
          <w:szCs w:val="20"/>
        </w:rPr>
        <w:t xml:space="preserve"> o logradouro público não cadastrado conhecido como Beco Oito Mil e Vinte e Três. </w:t>
      </w:r>
    </w:p>
    <w:p w:rsidR="00715875" w:rsidRDefault="00715875" w:rsidP="0071587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715875" w:rsidRDefault="00715875" w:rsidP="00715875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715875" w:rsidRDefault="00715875" w:rsidP="0071587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715875" w:rsidRDefault="00715875" w:rsidP="00715875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715875" w:rsidRDefault="00715875" w:rsidP="0071587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15875" w:rsidRDefault="00715875" w:rsidP="00715875">
      <w:pPr>
        <w:rPr>
          <w:rFonts w:ascii="Arial" w:hAnsi="Arial" w:cs="Arial"/>
          <w:sz w:val="20"/>
          <w:szCs w:val="20"/>
        </w:rPr>
      </w:pPr>
    </w:p>
    <w:p w:rsidR="00715875" w:rsidRDefault="00715875" w:rsidP="0071587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715875" w:rsidRDefault="00715875" w:rsidP="0071587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21 de março de 2016.</w:t>
      </w:r>
    </w:p>
    <w:p w:rsidR="00715875" w:rsidRDefault="00715875" w:rsidP="00715875">
      <w:pPr>
        <w:rPr>
          <w:rFonts w:ascii="Arial" w:hAnsi="Arial" w:cs="Arial"/>
          <w:sz w:val="20"/>
          <w:szCs w:val="20"/>
        </w:rPr>
      </w:pPr>
    </w:p>
    <w:p w:rsidR="00715875" w:rsidRDefault="00715875" w:rsidP="00715875">
      <w:pPr>
        <w:rPr>
          <w:rFonts w:ascii="Arial" w:hAnsi="Arial" w:cs="Arial"/>
          <w:sz w:val="20"/>
          <w:szCs w:val="20"/>
        </w:rPr>
      </w:pPr>
    </w:p>
    <w:p w:rsidR="00715875" w:rsidRDefault="00715875" w:rsidP="00715875">
      <w:pPr>
        <w:rPr>
          <w:rFonts w:ascii="Arial" w:hAnsi="Arial" w:cs="Arial"/>
          <w:sz w:val="20"/>
          <w:szCs w:val="20"/>
        </w:rPr>
      </w:pPr>
    </w:p>
    <w:p w:rsidR="00715875" w:rsidRDefault="00715875" w:rsidP="00715875">
      <w:pPr>
        <w:rPr>
          <w:rFonts w:ascii="Arial" w:hAnsi="Arial" w:cs="Arial"/>
          <w:sz w:val="20"/>
          <w:szCs w:val="20"/>
        </w:rPr>
      </w:pPr>
    </w:p>
    <w:p w:rsidR="00715875" w:rsidRDefault="00715875" w:rsidP="00715875">
      <w:pPr>
        <w:ind w:left="4956"/>
        <w:rPr>
          <w:rFonts w:ascii="Arial" w:hAnsi="Arial" w:cs="Arial"/>
          <w:b/>
          <w:sz w:val="20"/>
          <w:szCs w:val="20"/>
        </w:rPr>
      </w:pPr>
    </w:p>
    <w:p w:rsidR="00715875" w:rsidRDefault="00715875" w:rsidP="00715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715875" w:rsidRDefault="00715875" w:rsidP="007158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15875" w:rsidRDefault="00715875" w:rsidP="00715875">
      <w:pPr>
        <w:rPr>
          <w:rFonts w:ascii="Arial" w:hAnsi="Arial" w:cs="Arial"/>
          <w:sz w:val="20"/>
          <w:szCs w:val="20"/>
        </w:rPr>
      </w:pPr>
    </w:p>
    <w:p w:rsidR="00715875" w:rsidRDefault="00715875" w:rsidP="00715875">
      <w:pPr>
        <w:rPr>
          <w:rFonts w:ascii="Arial" w:hAnsi="Arial" w:cs="Arial"/>
          <w:b/>
          <w:sz w:val="20"/>
          <w:szCs w:val="20"/>
        </w:rPr>
      </w:pPr>
    </w:p>
    <w:p w:rsidR="00715875" w:rsidRDefault="00715875" w:rsidP="00715875">
      <w:pPr>
        <w:rPr>
          <w:rFonts w:ascii="Arial" w:hAnsi="Arial" w:cs="Arial"/>
          <w:b/>
          <w:sz w:val="20"/>
          <w:szCs w:val="20"/>
        </w:rPr>
      </w:pPr>
    </w:p>
    <w:p w:rsidR="00715875" w:rsidRDefault="00715875" w:rsidP="00715875">
      <w:pPr>
        <w:rPr>
          <w:sz w:val="20"/>
          <w:szCs w:val="20"/>
        </w:rPr>
      </w:pPr>
    </w:p>
    <w:p w:rsidR="00715875" w:rsidRDefault="00715875" w:rsidP="00715875">
      <w:pPr>
        <w:rPr>
          <w:sz w:val="20"/>
          <w:szCs w:val="20"/>
        </w:rPr>
      </w:pPr>
    </w:p>
    <w:p w:rsidR="00715875" w:rsidRDefault="00715875" w:rsidP="00715875"/>
    <w:p w:rsidR="00715875" w:rsidRDefault="00715875" w:rsidP="00715875"/>
    <w:p w:rsidR="004972B7" w:rsidRDefault="004972B7"/>
    <w:sectPr w:rsidR="004972B7" w:rsidSect="000F65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75"/>
    <w:rsid w:val="000F655A"/>
    <w:rsid w:val="004972B7"/>
    <w:rsid w:val="007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D8E1-EA73-4D04-9B0A-EEBBCF80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5875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15875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875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15875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1587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1587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587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1587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2016-03-21T20:36:00Z</dcterms:created>
  <dcterms:modified xsi:type="dcterms:W3CDTF">2016-03-21T21:00:00Z</dcterms:modified>
</cp:coreProperties>
</file>