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2B" w:rsidRPr="007C49A9" w:rsidRDefault="00FC2E2B" w:rsidP="007C49A9">
      <w:pPr>
        <w:pStyle w:val="Cabealho"/>
        <w:jc w:val="center"/>
        <w:rPr>
          <w:rFonts w:ascii="Arial" w:hAnsi="Arial" w:cs="Arial"/>
          <w:b/>
          <w:sz w:val="20"/>
        </w:rPr>
      </w:pPr>
      <w:r w:rsidRPr="007C49A9">
        <w:rPr>
          <w:rFonts w:ascii="Arial" w:hAnsi="Arial" w:cs="Arial"/>
          <w:b/>
          <w:sz w:val="20"/>
        </w:rPr>
        <w:t>CÂMARA MUNICIPAL DE PORTO ALEGRE</w:t>
      </w:r>
    </w:p>
    <w:p w:rsidR="00FC2E2B" w:rsidRPr="007C49A9" w:rsidRDefault="00FC2E2B" w:rsidP="007C49A9">
      <w:pPr>
        <w:jc w:val="center"/>
        <w:rPr>
          <w:rFonts w:ascii="Arial" w:hAnsi="Arial" w:cs="Arial"/>
          <w:b/>
          <w:sz w:val="20"/>
          <w:szCs w:val="20"/>
        </w:rPr>
      </w:pPr>
      <w:r w:rsidRPr="007C49A9">
        <w:rPr>
          <w:rFonts w:ascii="Arial" w:hAnsi="Arial" w:cs="Arial"/>
          <w:b/>
          <w:sz w:val="20"/>
          <w:szCs w:val="20"/>
        </w:rPr>
        <w:t>PROCURADORIA</w:t>
      </w:r>
    </w:p>
    <w:p w:rsidR="00FC2E2B" w:rsidRPr="007C49A9" w:rsidRDefault="00FC2E2B" w:rsidP="007C49A9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7C49A9" w:rsidRPr="007C49A9" w:rsidRDefault="007C49A9" w:rsidP="007C49A9">
      <w:pPr>
        <w:pStyle w:val="Ttulo1"/>
        <w:ind w:left="0" w:firstLine="0"/>
        <w:rPr>
          <w:sz w:val="20"/>
          <w:szCs w:val="20"/>
        </w:rPr>
      </w:pPr>
      <w:r w:rsidRPr="007C49A9">
        <w:rPr>
          <w:sz w:val="20"/>
          <w:szCs w:val="20"/>
        </w:rPr>
        <w:t xml:space="preserve">PARECER </w:t>
      </w:r>
      <w:r w:rsidRPr="007C49A9">
        <w:rPr>
          <w:sz w:val="20"/>
          <w:szCs w:val="20"/>
        </w:rPr>
        <w:t>Nº</w:t>
      </w:r>
      <w:r w:rsidR="00EB59E5">
        <w:rPr>
          <w:sz w:val="20"/>
          <w:szCs w:val="20"/>
        </w:rPr>
        <w:t>199/17.</w:t>
      </w:r>
      <w:bookmarkStart w:id="0" w:name="_GoBack"/>
      <w:bookmarkEnd w:id="0"/>
    </w:p>
    <w:p w:rsidR="00FC2E2B" w:rsidRPr="007C49A9" w:rsidRDefault="00FC2E2B" w:rsidP="007C49A9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FC2E2B" w:rsidRPr="007C49A9" w:rsidRDefault="00FC2E2B" w:rsidP="007C49A9">
      <w:pPr>
        <w:ind w:left="4536"/>
        <w:rPr>
          <w:rFonts w:ascii="Arial" w:hAnsi="Arial" w:cs="Arial"/>
          <w:b/>
          <w:sz w:val="20"/>
          <w:szCs w:val="20"/>
        </w:rPr>
      </w:pPr>
      <w:r w:rsidRPr="007C49A9">
        <w:rPr>
          <w:rFonts w:ascii="Arial" w:hAnsi="Arial" w:cs="Arial"/>
          <w:b/>
          <w:sz w:val="20"/>
          <w:szCs w:val="20"/>
        </w:rPr>
        <w:t xml:space="preserve">PROCESSO Nº </w:t>
      </w:r>
      <w:r w:rsidR="007C49A9" w:rsidRPr="007C49A9">
        <w:rPr>
          <w:rFonts w:ascii="Arial" w:hAnsi="Arial" w:cs="Arial"/>
          <w:b/>
          <w:sz w:val="20"/>
          <w:szCs w:val="20"/>
        </w:rPr>
        <w:t>823</w:t>
      </w:r>
      <w:r w:rsidRPr="007C49A9">
        <w:rPr>
          <w:rFonts w:ascii="Arial" w:hAnsi="Arial" w:cs="Arial"/>
          <w:b/>
          <w:sz w:val="20"/>
          <w:szCs w:val="20"/>
        </w:rPr>
        <w:t>/</w:t>
      </w:r>
      <w:r w:rsidR="007C49A9" w:rsidRPr="007C49A9">
        <w:rPr>
          <w:rFonts w:ascii="Arial" w:hAnsi="Arial" w:cs="Arial"/>
          <w:b/>
          <w:sz w:val="20"/>
          <w:szCs w:val="20"/>
        </w:rPr>
        <w:t>17</w:t>
      </w:r>
      <w:r w:rsidRPr="007C49A9">
        <w:rPr>
          <w:rFonts w:ascii="Arial" w:hAnsi="Arial" w:cs="Arial"/>
          <w:b/>
          <w:sz w:val="20"/>
          <w:szCs w:val="20"/>
        </w:rPr>
        <w:t>.</w:t>
      </w:r>
    </w:p>
    <w:p w:rsidR="00FC2E2B" w:rsidRPr="007C49A9" w:rsidRDefault="00FC2E2B" w:rsidP="007C49A9">
      <w:pPr>
        <w:ind w:left="4536"/>
        <w:rPr>
          <w:rFonts w:ascii="Arial" w:hAnsi="Arial" w:cs="Arial"/>
          <w:b/>
          <w:sz w:val="20"/>
          <w:szCs w:val="20"/>
        </w:rPr>
      </w:pPr>
      <w:r w:rsidRPr="007C49A9">
        <w:rPr>
          <w:rFonts w:ascii="Arial" w:hAnsi="Arial" w:cs="Arial"/>
          <w:b/>
          <w:sz w:val="20"/>
          <w:szCs w:val="20"/>
        </w:rPr>
        <w:t xml:space="preserve">PLL Nº </w:t>
      </w:r>
      <w:r w:rsidR="007C49A9" w:rsidRPr="007C49A9">
        <w:rPr>
          <w:rFonts w:ascii="Arial" w:hAnsi="Arial" w:cs="Arial"/>
          <w:b/>
          <w:sz w:val="20"/>
          <w:szCs w:val="20"/>
        </w:rPr>
        <w:t>84</w:t>
      </w:r>
      <w:r w:rsidRPr="007C49A9">
        <w:rPr>
          <w:rFonts w:ascii="Arial" w:hAnsi="Arial" w:cs="Arial"/>
          <w:b/>
          <w:sz w:val="20"/>
          <w:szCs w:val="20"/>
        </w:rPr>
        <w:t>/</w:t>
      </w:r>
      <w:r w:rsidR="007C49A9" w:rsidRPr="007C49A9">
        <w:rPr>
          <w:rFonts w:ascii="Arial" w:hAnsi="Arial" w:cs="Arial"/>
          <w:b/>
          <w:sz w:val="20"/>
          <w:szCs w:val="20"/>
        </w:rPr>
        <w:t>17</w:t>
      </w:r>
      <w:r w:rsidRPr="007C49A9">
        <w:rPr>
          <w:rFonts w:ascii="Arial" w:hAnsi="Arial" w:cs="Arial"/>
          <w:b/>
          <w:sz w:val="20"/>
          <w:szCs w:val="20"/>
        </w:rPr>
        <w:t>.</w:t>
      </w:r>
    </w:p>
    <w:p w:rsidR="00FC2E2B" w:rsidRPr="007C49A9" w:rsidRDefault="00FC2E2B" w:rsidP="007C49A9">
      <w:pPr>
        <w:rPr>
          <w:rFonts w:ascii="Arial" w:hAnsi="Arial" w:cs="Arial"/>
          <w:sz w:val="20"/>
          <w:szCs w:val="20"/>
        </w:rPr>
      </w:pPr>
    </w:p>
    <w:p w:rsidR="00FC2E2B" w:rsidRPr="007C49A9" w:rsidRDefault="00FC2E2B" w:rsidP="007C49A9">
      <w:pPr>
        <w:jc w:val="center"/>
        <w:rPr>
          <w:rFonts w:ascii="Arial" w:hAnsi="Arial" w:cs="Arial"/>
          <w:b/>
          <w:sz w:val="20"/>
          <w:szCs w:val="20"/>
        </w:rPr>
      </w:pPr>
    </w:p>
    <w:p w:rsidR="00FC2E2B" w:rsidRPr="007C49A9" w:rsidRDefault="00FC2E2B" w:rsidP="007C49A9">
      <w:pPr>
        <w:rPr>
          <w:rFonts w:ascii="Arial" w:hAnsi="Arial" w:cs="Arial"/>
          <w:b/>
          <w:sz w:val="20"/>
          <w:szCs w:val="20"/>
        </w:rPr>
      </w:pPr>
    </w:p>
    <w:p w:rsidR="00FC2E2B" w:rsidRPr="007C49A9" w:rsidRDefault="00FC2E2B" w:rsidP="007C49A9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7C49A9">
        <w:rPr>
          <w:rFonts w:ascii="Arial" w:hAnsi="Arial" w:cs="Arial"/>
          <w:bCs/>
          <w:sz w:val="20"/>
          <w:szCs w:val="20"/>
        </w:rPr>
        <w:t>É submetido a exame desta Procuradoria prévio, para parecer prévio, o Projeto de Lei do Legislativo em referência, que define obrigações de pequeno valor, assegura prioridade a idosos no pagamento de precatórios de pequeno valor e dá outras providências.</w:t>
      </w:r>
    </w:p>
    <w:p w:rsidR="007C49A9" w:rsidRPr="007C49A9" w:rsidRDefault="007C49A9" w:rsidP="007C49A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C49A9">
        <w:rPr>
          <w:rFonts w:ascii="Arial" w:hAnsi="Arial" w:cs="Arial"/>
          <w:sz w:val="20"/>
          <w:szCs w:val="20"/>
        </w:rPr>
        <w:t>A Constituição da República declara que os Municípios são Entes autônomos, competindo-lhe legislar sobre assuntos de interesse local (arts. 18 e 30, inciso I).</w:t>
      </w:r>
    </w:p>
    <w:p w:rsidR="007C49A9" w:rsidRPr="007C49A9" w:rsidRDefault="007C49A9" w:rsidP="007C49A9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7C49A9">
        <w:rPr>
          <w:rFonts w:ascii="Arial" w:hAnsi="Arial" w:cs="Arial"/>
          <w:sz w:val="20"/>
          <w:szCs w:val="20"/>
        </w:rPr>
        <w:t xml:space="preserve">Estatui, também, que a assistência social deve visar a proteção da velhice, e que é dever do Estado amparar as pessoas idosas, defendendo sua dignidade e </w:t>
      </w:r>
      <w:r w:rsidR="00EB59E5" w:rsidRPr="007C49A9">
        <w:rPr>
          <w:rFonts w:ascii="Arial" w:hAnsi="Arial" w:cs="Arial"/>
          <w:sz w:val="20"/>
          <w:szCs w:val="20"/>
        </w:rPr>
        <w:t>bem-estar</w:t>
      </w:r>
      <w:r w:rsidRPr="007C49A9">
        <w:rPr>
          <w:rFonts w:ascii="Arial" w:hAnsi="Arial" w:cs="Arial"/>
          <w:sz w:val="20"/>
          <w:szCs w:val="20"/>
        </w:rPr>
        <w:t xml:space="preserve"> e garantindo-lhes o direito à vida (arts. 203 e 230).</w:t>
      </w:r>
    </w:p>
    <w:p w:rsidR="007C49A9" w:rsidRPr="007C49A9" w:rsidRDefault="007C49A9" w:rsidP="007C49A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C49A9">
        <w:rPr>
          <w:rFonts w:ascii="Arial" w:hAnsi="Arial" w:cs="Arial"/>
          <w:sz w:val="20"/>
          <w:szCs w:val="20"/>
        </w:rPr>
        <w:t>E, no artigo 100, § 3º, contempla autorização para que os Entes da Federação, por lei própria, definam obrigações de pequeno valor, que não ficam sujeitas a expedição de precatórios.</w:t>
      </w:r>
    </w:p>
    <w:p w:rsidR="007C49A9" w:rsidRPr="007C49A9" w:rsidRDefault="007C49A9" w:rsidP="007C49A9">
      <w:pPr>
        <w:pStyle w:val="Recuodecorpodetexto"/>
        <w:spacing w:after="0"/>
        <w:ind w:left="0" w:firstLine="708"/>
        <w:jc w:val="both"/>
        <w:rPr>
          <w:rFonts w:ascii="Arial" w:hAnsi="Arial" w:cs="Arial"/>
          <w:sz w:val="20"/>
          <w:szCs w:val="20"/>
        </w:rPr>
      </w:pPr>
      <w:r w:rsidRPr="007C49A9">
        <w:rPr>
          <w:rFonts w:ascii="Arial" w:hAnsi="Arial" w:cs="Arial"/>
          <w:sz w:val="20"/>
          <w:szCs w:val="20"/>
        </w:rPr>
        <w:t>A Carta Estadual, por sua vez, declara a autonomia política, administrativa e financeira dos Municípios (art. 8º).</w:t>
      </w:r>
    </w:p>
    <w:p w:rsidR="007C49A9" w:rsidRPr="007C49A9" w:rsidRDefault="007C49A9" w:rsidP="007C49A9">
      <w:pPr>
        <w:pStyle w:val="Recuodecorpodetexto"/>
        <w:spacing w:after="0"/>
        <w:ind w:left="0" w:firstLine="708"/>
        <w:jc w:val="both"/>
        <w:rPr>
          <w:rFonts w:ascii="Arial" w:hAnsi="Arial" w:cs="Arial"/>
          <w:sz w:val="20"/>
          <w:szCs w:val="20"/>
        </w:rPr>
      </w:pPr>
      <w:r w:rsidRPr="007C49A9">
        <w:rPr>
          <w:rFonts w:ascii="Arial" w:hAnsi="Arial" w:cs="Arial"/>
          <w:sz w:val="20"/>
          <w:szCs w:val="20"/>
        </w:rPr>
        <w:t>A Lei nº 10.741/03 (Estatuto do Idoso), no artigo 71, assegura prioridade na tramitação de processos e procedimentos e na execução de atos e diligências judiciais e administrativos em que idoso figure como parte ou interveniente.</w:t>
      </w:r>
    </w:p>
    <w:p w:rsidR="007C49A9" w:rsidRPr="007C49A9" w:rsidRDefault="007C49A9" w:rsidP="007C49A9">
      <w:pPr>
        <w:pStyle w:val="Recuodecorpodetexto"/>
        <w:spacing w:after="0"/>
        <w:ind w:left="0" w:firstLine="708"/>
        <w:jc w:val="both"/>
        <w:rPr>
          <w:rFonts w:ascii="Arial" w:hAnsi="Arial" w:cs="Arial"/>
          <w:sz w:val="20"/>
          <w:szCs w:val="20"/>
        </w:rPr>
      </w:pPr>
      <w:r w:rsidRPr="007C49A9">
        <w:rPr>
          <w:rFonts w:ascii="Arial" w:hAnsi="Arial" w:cs="Arial"/>
          <w:sz w:val="20"/>
          <w:szCs w:val="20"/>
        </w:rPr>
        <w:t>A Lei Orgânica do Município de Porto Alegre, de forma ajustada aos preceitos constitucionais, estatui competir a este prover tudo quanto concerne ao interesse local, e elaborar o orçamento, estimando a receita e fixando a despesa (arts. 8º, inciso I, e 9º, inciso II).</w:t>
      </w:r>
    </w:p>
    <w:p w:rsidR="007C49A9" w:rsidRPr="007C49A9" w:rsidRDefault="007C49A9" w:rsidP="007C49A9">
      <w:pPr>
        <w:pStyle w:val="Corpodetexto"/>
        <w:spacing w:after="0"/>
        <w:ind w:firstLine="540"/>
        <w:jc w:val="both"/>
        <w:rPr>
          <w:rFonts w:ascii="Arial" w:hAnsi="Arial" w:cs="Arial"/>
          <w:sz w:val="20"/>
          <w:szCs w:val="20"/>
        </w:rPr>
      </w:pPr>
      <w:r w:rsidRPr="007C49A9">
        <w:rPr>
          <w:rFonts w:ascii="Arial" w:hAnsi="Arial" w:cs="Arial"/>
          <w:sz w:val="20"/>
          <w:szCs w:val="20"/>
        </w:rPr>
        <w:t xml:space="preserve">Dispõe, ainda, que a política municipal de assistência deve estabelecer programas de assistência aos idosos, com o objetivo de proporcionar-lhes segurança econômica e defesa da dignidade e </w:t>
      </w:r>
      <w:r w:rsidR="00EB59E5" w:rsidRPr="007C49A9">
        <w:rPr>
          <w:rFonts w:ascii="Arial" w:hAnsi="Arial" w:cs="Arial"/>
          <w:sz w:val="20"/>
          <w:szCs w:val="20"/>
        </w:rPr>
        <w:t>bem-estar</w:t>
      </w:r>
      <w:r w:rsidRPr="007C49A9">
        <w:rPr>
          <w:rFonts w:ascii="Arial" w:hAnsi="Arial" w:cs="Arial"/>
          <w:sz w:val="20"/>
          <w:szCs w:val="20"/>
        </w:rPr>
        <w:t xml:space="preserve"> (art. 174).</w:t>
      </w:r>
    </w:p>
    <w:p w:rsidR="007C49A9" w:rsidRDefault="007C49A9" w:rsidP="007C49A9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7C49A9">
        <w:rPr>
          <w:rFonts w:ascii="Arial" w:hAnsi="Arial" w:cs="Arial"/>
          <w:sz w:val="20"/>
          <w:szCs w:val="20"/>
        </w:rPr>
        <w:t xml:space="preserve"> matéria objeto da proposição está inserida no âmbito de competência municipal, inexistindo </w:t>
      </w:r>
      <w:r>
        <w:rPr>
          <w:rFonts w:ascii="Arial" w:hAnsi="Arial" w:cs="Arial"/>
          <w:sz w:val="20"/>
          <w:szCs w:val="20"/>
        </w:rPr>
        <w:t>jurídico à tramitação</w:t>
      </w:r>
      <w:r>
        <w:rPr>
          <w:rFonts w:ascii="Arial" w:hAnsi="Arial" w:cs="Arial"/>
          <w:sz w:val="20"/>
          <w:szCs w:val="20"/>
        </w:rPr>
        <w:t>.</w:t>
      </w:r>
    </w:p>
    <w:p w:rsidR="00EB59E5" w:rsidRDefault="00EB59E5" w:rsidP="00EB59E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EB59E5" w:rsidRDefault="00EB59E5" w:rsidP="00EB59E5">
      <w:pPr>
        <w:jc w:val="both"/>
        <w:rPr>
          <w:rFonts w:ascii="Arial" w:hAnsi="Arial" w:cs="Arial"/>
          <w:sz w:val="20"/>
          <w:szCs w:val="20"/>
        </w:rPr>
      </w:pPr>
    </w:p>
    <w:p w:rsidR="00EB59E5" w:rsidRDefault="00EB59E5" w:rsidP="00EB59E5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EB59E5" w:rsidRDefault="00EB59E5" w:rsidP="00EB59E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12 de abril de 2.017.</w:t>
      </w:r>
    </w:p>
    <w:p w:rsidR="00EB59E5" w:rsidRDefault="00EB59E5" w:rsidP="00EB59E5">
      <w:pPr>
        <w:pStyle w:val="Corpodetexto"/>
        <w:ind w:firstLine="1418"/>
        <w:rPr>
          <w:rFonts w:cs="Arial"/>
          <w:i/>
          <w:sz w:val="20"/>
        </w:rPr>
      </w:pPr>
    </w:p>
    <w:p w:rsidR="00EB59E5" w:rsidRDefault="00EB59E5" w:rsidP="00EB59E5">
      <w:pPr>
        <w:pStyle w:val="Corpodetexto"/>
        <w:ind w:firstLine="1418"/>
        <w:rPr>
          <w:rFonts w:cs="Arial"/>
          <w:i/>
          <w:sz w:val="20"/>
        </w:rPr>
      </w:pPr>
    </w:p>
    <w:p w:rsidR="00EB59E5" w:rsidRDefault="00EB59E5" w:rsidP="00EB59E5">
      <w:pPr>
        <w:pStyle w:val="Corpodetexto"/>
        <w:ind w:firstLine="1418"/>
        <w:rPr>
          <w:rFonts w:cs="Arial"/>
          <w:i/>
          <w:sz w:val="20"/>
        </w:rPr>
      </w:pPr>
    </w:p>
    <w:p w:rsidR="00EB59E5" w:rsidRDefault="00EB59E5" w:rsidP="00EB59E5">
      <w:pPr>
        <w:pStyle w:val="Corpodetexto"/>
        <w:ind w:firstLine="1418"/>
        <w:rPr>
          <w:rFonts w:cs="Arial"/>
          <w:i/>
          <w:sz w:val="20"/>
        </w:rPr>
      </w:pPr>
    </w:p>
    <w:p w:rsidR="00EB59E5" w:rsidRDefault="00EB59E5" w:rsidP="00EB59E5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Claudio Roberto Velasquez</w:t>
      </w:r>
    </w:p>
    <w:p w:rsidR="00EB59E5" w:rsidRDefault="00EB59E5" w:rsidP="00EB59E5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B59E5" w:rsidRDefault="00EB59E5" w:rsidP="00EB59E5">
      <w:pPr>
        <w:pStyle w:val="NormalWeb"/>
      </w:pPr>
      <w:r>
        <w:rPr>
          <w:rFonts w:ascii="Arial" w:hAnsi="Arial" w:cs="Arial"/>
          <w:sz w:val="20"/>
          <w:szCs w:val="20"/>
        </w:rPr>
        <w:t>      </w:t>
      </w:r>
    </w:p>
    <w:p w:rsidR="00EB59E5" w:rsidRDefault="00EB59E5" w:rsidP="00EB59E5">
      <w:pPr>
        <w:jc w:val="both"/>
        <w:rPr>
          <w:rFonts w:ascii="Arial" w:hAnsi="Arial" w:cs="Arial"/>
        </w:rPr>
      </w:pPr>
    </w:p>
    <w:p w:rsidR="00EB59E5" w:rsidRDefault="00EB59E5" w:rsidP="00EB59E5"/>
    <w:p w:rsidR="00EB59E5" w:rsidRDefault="00EB59E5" w:rsidP="00EB59E5"/>
    <w:p w:rsidR="00EB59E5" w:rsidRDefault="00EB59E5" w:rsidP="007C49A9">
      <w:pPr>
        <w:ind w:firstLine="540"/>
        <w:jc w:val="both"/>
        <w:rPr>
          <w:rFonts w:ascii="Arial" w:hAnsi="Arial" w:cs="Arial"/>
          <w:sz w:val="20"/>
          <w:szCs w:val="20"/>
        </w:rPr>
      </w:pPr>
    </w:p>
    <w:sectPr w:rsidR="00EB59E5" w:rsidSect="00C20A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2B"/>
    <w:rsid w:val="007C49A9"/>
    <w:rsid w:val="00C20AA9"/>
    <w:rsid w:val="00C30ECA"/>
    <w:rsid w:val="00EB59E5"/>
    <w:rsid w:val="00FC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2825E-70C8-4245-84FE-826DAC02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2E2B"/>
    <w:pPr>
      <w:keepNext/>
      <w:ind w:left="1416" w:firstLine="708"/>
      <w:outlineLvl w:val="0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2E2B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FC2E2B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FC2E2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C2E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FC2E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C49A9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C49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EB59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2017-04-12T13:29:00Z</dcterms:created>
  <dcterms:modified xsi:type="dcterms:W3CDTF">2017-04-12T13:59:00Z</dcterms:modified>
</cp:coreProperties>
</file>