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CCC7E" w14:textId="77777777" w:rsidR="00A03B84" w:rsidRPr="00A03B84" w:rsidRDefault="00A03B84" w:rsidP="00A03B84">
      <w:pPr>
        <w:rPr>
          <w:bCs/>
        </w:rPr>
      </w:pPr>
      <w:r w:rsidRPr="00A03B84">
        <w:rPr>
          <w:bCs/>
        </w:rPr>
        <w:t xml:space="preserve">Of. nº             /GP                              </w:t>
      </w:r>
    </w:p>
    <w:p w14:paraId="70EDBCC9" w14:textId="77777777" w:rsidR="00A03B84" w:rsidRPr="00A03B84" w:rsidRDefault="00A03B84" w:rsidP="00A03B84">
      <w:pPr>
        <w:widowControl w:val="0"/>
        <w:suppressAutoHyphens/>
        <w:autoSpaceDE w:val="0"/>
        <w:autoSpaceDN w:val="0"/>
        <w:adjustRightInd w:val="0"/>
        <w:ind w:firstLine="1418"/>
        <w:jc w:val="both"/>
        <w:rPr>
          <w:bCs/>
        </w:rPr>
      </w:pPr>
    </w:p>
    <w:p w14:paraId="6B706201" w14:textId="77777777" w:rsidR="00A03B84" w:rsidRPr="00A03B84" w:rsidRDefault="00A03B84" w:rsidP="00A03B84">
      <w:pPr>
        <w:widowControl w:val="0"/>
        <w:suppressAutoHyphens/>
        <w:autoSpaceDE w:val="0"/>
        <w:autoSpaceDN w:val="0"/>
        <w:adjustRightInd w:val="0"/>
        <w:ind w:firstLine="1418"/>
        <w:jc w:val="both"/>
        <w:rPr>
          <w:bCs/>
        </w:rPr>
      </w:pPr>
    </w:p>
    <w:p w14:paraId="516CAB49" w14:textId="77777777" w:rsidR="00A03B84" w:rsidRPr="00A03B84" w:rsidRDefault="00A03B84" w:rsidP="00A03B84">
      <w:pPr>
        <w:widowControl w:val="0"/>
        <w:suppressAutoHyphens/>
        <w:autoSpaceDE w:val="0"/>
        <w:autoSpaceDN w:val="0"/>
        <w:adjustRightInd w:val="0"/>
        <w:ind w:firstLine="1418"/>
        <w:jc w:val="both"/>
        <w:rPr>
          <w:bCs/>
        </w:rPr>
      </w:pPr>
    </w:p>
    <w:p w14:paraId="50F3F126" w14:textId="77777777" w:rsidR="00A03B84" w:rsidRPr="00A03B84" w:rsidRDefault="00A03B84" w:rsidP="00A03B84">
      <w:pPr>
        <w:widowControl w:val="0"/>
        <w:suppressAutoHyphens/>
        <w:autoSpaceDE w:val="0"/>
        <w:autoSpaceDN w:val="0"/>
        <w:adjustRightInd w:val="0"/>
        <w:ind w:firstLine="1418"/>
        <w:jc w:val="both"/>
        <w:rPr>
          <w:bCs/>
        </w:rPr>
      </w:pPr>
    </w:p>
    <w:p w14:paraId="397732A5" w14:textId="77777777" w:rsidR="00A03B84" w:rsidRPr="00A03B84" w:rsidRDefault="00A03B84" w:rsidP="00A03B84">
      <w:pPr>
        <w:widowControl w:val="0"/>
        <w:suppressAutoHyphens/>
        <w:autoSpaceDE w:val="0"/>
        <w:autoSpaceDN w:val="0"/>
        <w:adjustRightInd w:val="0"/>
        <w:ind w:firstLine="1418"/>
        <w:jc w:val="both"/>
        <w:rPr>
          <w:bCs/>
        </w:rPr>
      </w:pPr>
    </w:p>
    <w:p w14:paraId="2CDEB6BD" w14:textId="77777777" w:rsidR="00A03B84" w:rsidRPr="00A03B84" w:rsidRDefault="00A03B84" w:rsidP="00A03B84">
      <w:pPr>
        <w:jc w:val="both"/>
      </w:pPr>
    </w:p>
    <w:p w14:paraId="77153F7B" w14:textId="77777777" w:rsidR="00A03B84" w:rsidRPr="00A03B84" w:rsidRDefault="00A03B84" w:rsidP="00A03B84">
      <w:pPr>
        <w:ind w:firstLine="2127"/>
        <w:jc w:val="both"/>
      </w:pPr>
      <w:r w:rsidRPr="00A03B84">
        <w:t>Senhor Presidente:</w:t>
      </w:r>
    </w:p>
    <w:p w14:paraId="05315530" w14:textId="77777777" w:rsidR="00A03B84" w:rsidRPr="00A03B84" w:rsidRDefault="00A03B84" w:rsidP="00A03B84">
      <w:pPr>
        <w:ind w:firstLine="2127"/>
        <w:jc w:val="both"/>
      </w:pPr>
    </w:p>
    <w:p w14:paraId="509DBD85" w14:textId="77777777" w:rsidR="00A03B84" w:rsidRPr="00A03B84" w:rsidRDefault="00A03B84" w:rsidP="00A03B84">
      <w:pPr>
        <w:ind w:firstLine="2127"/>
        <w:jc w:val="both"/>
      </w:pPr>
    </w:p>
    <w:p w14:paraId="4E7C822A" w14:textId="0D57C3E3" w:rsidR="00A03B84" w:rsidRPr="00A03B84" w:rsidRDefault="00A03B84" w:rsidP="00A03B84">
      <w:pPr>
        <w:ind w:firstLine="2127"/>
        <w:jc w:val="both"/>
      </w:pPr>
      <w:r w:rsidRPr="00A03B84">
        <w:t>Dirijo-me a Vossa Excelência para encaminhar-lhe, no uso da prerrogativa que me é conferida pelo inc. VII do art. 94 da Lei Orgânica do Município de Porto Alegre, o anexo Projeto de Lei Complementar, que tem por objetivo</w:t>
      </w:r>
      <w:r>
        <w:t xml:space="preserve"> a</w:t>
      </w:r>
      <w:r w:rsidRPr="00A03B84">
        <w:t>utoriza</w:t>
      </w:r>
      <w:r>
        <w:t>r</w:t>
      </w:r>
      <w:r w:rsidRPr="00A03B84">
        <w:t xml:space="preserve"> o Poder E</w:t>
      </w:r>
      <w:r w:rsidR="00D65617">
        <w:t>xecutivo Municipal a contratar Parceria Público-P</w:t>
      </w:r>
      <w:r w:rsidRPr="00A03B84">
        <w:t xml:space="preserve">rivada para a prestação dos serviços de iluminação pública no Município de Porto Alegre, na forma da Lei Federal nº 11.079, de 30 de dezembro de 2004, e da Lei Municipal nº 9.875, de </w:t>
      </w:r>
      <w:proofErr w:type="gramStart"/>
      <w:r w:rsidRPr="00A03B84">
        <w:t>8</w:t>
      </w:r>
      <w:proofErr w:type="gramEnd"/>
      <w:r w:rsidRPr="00A03B84">
        <w:t xml:space="preserve"> de dezembro de 2005, e altera a Lei nº 9.329, de 22 de dezembro de 2003, que institui, no Município de Porto Alegre, a Contribuição para Custeio do Serviço de Iluminação Pública</w:t>
      </w:r>
      <w:r w:rsidR="00D65617">
        <w:t xml:space="preserve"> (CIP)</w:t>
      </w:r>
      <w:r w:rsidRPr="00A03B84">
        <w:t xml:space="preserve">, prevista no art. 149-A da Constituição Federal. </w:t>
      </w:r>
    </w:p>
    <w:p w14:paraId="199A5FD9" w14:textId="77777777" w:rsidR="00A03B84" w:rsidRPr="00A03B84" w:rsidRDefault="00A03B84" w:rsidP="00A03B84">
      <w:pPr>
        <w:ind w:firstLine="2127"/>
        <w:jc w:val="both"/>
      </w:pPr>
    </w:p>
    <w:p w14:paraId="525BD276" w14:textId="77777777" w:rsidR="00A03B84" w:rsidRPr="00A03B84" w:rsidRDefault="00A03B84" w:rsidP="00A03B84">
      <w:pPr>
        <w:ind w:firstLine="2127"/>
        <w:jc w:val="both"/>
      </w:pPr>
      <w:r w:rsidRPr="00A03B84">
        <w:t>A justificativa que acompanha o Expediente evidencia as razões e a finalidade da presente proposta.</w:t>
      </w:r>
    </w:p>
    <w:p w14:paraId="27A5CF69" w14:textId="77777777" w:rsidR="00A03B84" w:rsidRPr="00A03B84" w:rsidRDefault="00A03B84" w:rsidP="00A03B84">
      <w:pPr>
        <w:ind w:firstLine="2127"/>
        <w:jc w:val="both"/>
      </w:pPr>
    </w:p>
    <w:p w14:paraId="1F12C11E" w14:textId="77777777" w:rsidR="00A03B84" w:rsidRPr="00A03B84" w:rsidRDefault="00A03B84" w:rsidP="00A03B84">
      <w:pPr>
        <w:ind w:firstLine="2127"/>
        <w:jc w:val="both"/>
      </w:pPr>
      <w:r w:rsidRPr="00A03B84">
        <w:t>Atenciosamente,</w:t>
      </w:r>
    </w:p>
    <w:p w14:paraId="2D876ACD" w14:textId="77777777" w:rsidR="00A03B84" w:rsidRPr="00A03B84" w:rsidRDefault="00A03B84" w:rsidP="00A03B84">
      <w:pPr>
        <w:ind w:firstLine="2127"/>
        <w:jc w:val="both"/>
      </w:pPr>
    </w:p>
    <w:p w14:paraId="3F18F837" w14:textId="77777777" w:rsidR="00A03B84" w:rsidRPr="00A03B84" w:rsidRDefault="00A03B84" w:rsidP="00A03B84">
      <w:pPr>
        <w:ind w:firstLine="1418"/>
        <w:jc w:val="both"/>
      </w:pPr>
    </w:p>
    <w:p w14:paraId="3BF7233B" w14:textId="77777777" w:rsidR="00A03B84" w:rsidRPr="00A03B84" w:rsidRDefault="00A03B84" w:rsidP="00A03B84">
      <w:pPr>
        <w:ind w:firstLine="1418"/>
        <w:jc w:val="both"/>
      </w:pPr>
    </w:p>
    <w:p w14:paraId="130F72B1" w14:textId="77777777" w:rsidR="00A03B84" w:rsidRPr="00A03B84" w:rsidRDefault="00A03B84" w:rsidP="00A03B84">
      <w:pPr>
        <w:ind w:firstLine="1418"/>
        <w:jc w:val="both"/>
      </w:pPr>
    </w:p>
    <w:p w14:paraId="52AFA520" w14:textId="77777777" w:rsidR="00A03B84" w:rsidRPr="00A03B84" w:rsidRDefault="00A03B84" w:rsidP="00A03B84">
      <w:pPr>
        <w:jc w:val="center"/>
      </w:pPr>
      <w:r w:rsidRPr="00A03B84">
        <w:t>Nelson Marchezan Júnior,</w:t>
      </w:r>
    </w:p>
    <w:p w14:paraId="375E98A3" w14:textId="77777777" w:rsidR="00A03B84" w:rsidRPr="00A03B84" w:rsidRDefault="00A03B84" w:rsidP="00A03B84">
      <w:pPr>
        <w:jc w:val="center"/>
      </w:pPr>
      <w:r w:rsidRPr="00A03B84">
        <w:t>Prefeito de Porto Alegre.</w:t>
      </w:r>
    </w:p>
    <w:p w14:paraId="43128127" w14:textId="77777777" w:rsidR="00A03B84" w:rsidRPr="00A03B84" w:rsidRDefault="00A03B84" w:rsidP="00A03B84">
      <w:pPr>
        <w:jc w:val="center"/>
      </w:pPr>
    </w:p>
    <w:p w14:paraId="37F18A23" w14:textId="77777777" w:rsidR="00A03B84" w:rsidRPr="00A03B84" w:rsidRDefault="00A03B84" w:rsidP="00A03B84">
      <w:pPr>
        <w:jc w:val="center"/>
      </w:pPr>
    </w:p>
    <w:p w14:paraId="484D39CE" w14:textId="77777777" w:rsidR="00A03B84" w:rsidRPr="00A03B84" w:rsidRDefault="00A03B84" w:rsidP="00A03B84">
      <w:pPr>
        <w:jc w:val="center"/>
      </w:pPr>
    </w:p>
    <w:p w14:paraId="55AF6C8D" w14:textId="77777777" w:rsidR="00A03B84" w:rsidRPr="00A03B84" w:rsidRDefault="00A03B84" w:rsidP="00A03B84">
      <w:pPr>
        <w:jc w:val="center"/>
      </w:pPr>
    </w:p>
    <w:p w14:paraId="45E43976" w14:textId="77777777" w:rsidR="00A03B84" w:rsidRPr="00A03B84" w:rsidRDefault="00A03B84" w:rsidP="00A03B84">
      <w:pPr>
        <w:jc w:val="center"/>
      </w:pPr>
    </w:p>
    <w:p w14:paraId="5F7D2E58" w14:textId="77777777" w:rsidR="00A03B84" w:rsidRPr="00A03B84" w:rsidRDefault="00A03B84" w:rsidP="00A03B84">
      <w:pPr>
        <w:suppressAutoHyphens/>
        <w:rPr>
          <w:rFonts w:eastAsia="SimSun"/>
          <w:kern w:val="24"/>
          <w:lang w:eastAsia="zh-CN"/>
        </w:rPr>
      </w:pPr>
    </w:p>
    <w:p w14:paraId="6067D4F0" w14:textId="77777777" w:rsidR="00A03B84" w:rsidRPr="00A03B84" w:rsidRDefault="00A03B84" w:rsidP="00A03B84">
      <w:pPr>
        <w:suppressAutoHyphens/>
        <w:rPr>
          <w:rFonts w:eastAsia="SimSun"/>
          <w:kern w:val="24"/>
          <w:lang w:eastAsia="zh-CN"/>
        </w:rPr>
      </w:pPr>
    </w:p>
    <w:p w14:paraId="0A60D568" w14:textId="77777777" w:rsidR="00A03B84" w:rsidRPr="00A03B84" w:rsidRDefault="00A03B84" w:rsidP="00A03B84">
      <w:pPr>
        <w:suppressAutoHyphens/>
        <w:rPr>
          <w:rFonts w:eastAsia="SimSun"/>
          <w:kern w:val="24"/>
          <w:lang w:eastAsia="zh-CN"/>
        </w:rPr>
      </w:pPr>
    </w:p>
    <w:p w14:paraId="3FE79E92" w14:textId="77777777" w:rsidR="00A03B84" w:rsidRPr="00A03B84" w:rsidRDefault="00A03B84" w:rsidP="00A03B84">
      <w:pPr>
        <w:suppressAutoHyphens/>
        <w:rPr>
          <w:rFonts w:eastAsia="SimSun"/>
          <w:kern w:val="24"/>
          <w:lang w:eastAsia="zh-CN"/>
        </w:rPr>
      </w:pPr>
    </w:p>
    <w:p w14:paraId="33BB0BD3" w14:textId="77777777" w:rsidR="00A03B84" w:rsidRPr="00A03B84" w:rsidRDefault="00A03B84" w:rsidP="00A03B84">
      <w:pPr>
        <w:suppressAutoHyphens/>
        <w:rPr>
          <w:rFonts w:eastAsia="SimSun"/>
          <w:kern w:val="24"/>
          <w:lang w:eastAsia="zh-CN"/>
        </w:rPr>
      </w:pPr>
    </w:p>
    <w:p w14:paraId="29C16DC1" w14:textId="77777777" w:rsidR="00A03B84" w:rsidRPr="00A03B84" w:rsidRDefault="00A03B84" w:rsidP="00A03B84">
      <w:pPr>
        <w:suppressAutoHyphens/>
        <w:rPr>
          <w:rFonts w:eastAsia="SimSun"/>
          <w:kern w:val="24"/>
          <w:lang w:eastAsia="zh-CN"/>
        </w:rPr>
      </w:pPr>
    </w:p>
    <w:p w14:paraId="79348CB4" w14:textId="77777777" w:rsidR="00A03B84" w:rsidRPr="00A03B84" w:rsidRDefault="00A03B84" w:rsidP="00A03B84">
      <w:pPr>
        <w:suppressAutoHyphens/>
        <w:rPr>
          <w:rFonts w:eastAsia="SimSun"/>
          <w:kern w:val="24"/>
          <w:lang w:eastAsia="zh-CN"/>
        </w:rPr>
      </w:pPr>
    </w:p>
    <w:p w14:paraId="7006CFAC" w14:textId="77777777" w:rsidR="00A03B84" w:rsidRPr="00A03B84" w:rsidRDefault="00A03B84" w:rsidP="00A03B84">
      <w:pPr>
        <w:suppressAutoHyphens/>
        <w:rPr>
          <w:rFonts w:eastAsia="SimSun"/>
          <w:kern w:val="24"/>
          <w:lang w:eastAsia="zh-CN"/>
        </w:rPr>
      </w:pPr>
    </w:p>
    <w:p w14:paraId="11339F05" w14:textId="77777777" w:rsidR="00A03B84" w:rsidRPr="00A03B84" w:rsidRDefault="00A03B84" w:rsidP="00A03B84">
      <w:pPr>
        <w:suppressAutoHyphens/>
        <w:rPr>
          <w:rFonts w:eastAsia="SimSun"/>
          <w:kern w:val="24"/>
          <w:lang w:eastAsia="zh-CN"/>
        </w:rPr>
      </w:pPr>
    </w:p>
    <w:p w14:paraId="046846C8" w14:textId="77777777" w:rsidR="00A03B84" w:rsidRPr="00A03B84" w:rsidRDefault="00A03B84" w:rsidP="00A03B84">
      <w:pPr>
        <w:suppressAutoHyphens/>
        <w:rPr>
          <w:rFonts w:eastAsia="SimSun"/>
          <w:kern w:val="24"/>
          <w:lang w:eastAsia="zh-CN"/>
        </w:rPr>
      </w:pPr>
      <w:r w:rsidRPr="00A03B84">
        <w:rPr>
          <w:rFonts w:eastAsia="SimSun"/>
          <w:kern w:val="24"/>
          <w:lang w:eastAsia="zh-CN"/>
        </w:rPr>
        <w:t>Excelentíssimo Senhor Vereador Valter Nagelstein,</w:t>
      </w:r>
    </w:p>
    <w:p w14:paraId="2F701078" w14:textId="77777777" w:rsidR="00A03B84" w:rsidRPr="00A03B84" w:rsidRDefault="00A03B84" w:rsidP="00A03B84">
      <w:pPr>
        <w:suppressAutoHyphens/>
        <w:rPr>
          <w:rFonts w:eastAsia="SimSun"/>
          <w:kern w:val="1"/>
          <w:lang w:eastAsia="zh-CN"/>
        </w:rPr>
      </w:pPr>
      <w:r w:rsidRPr="00A03B84">
        <w:rPr>
          <w:rFonts w:eastAsia="SimSun"/>
          <w:kern w:val="24"/>
          <w:lang w:eastAsia="zh-CN"/>
        </w:rPr>
        <w:t>Presidente da Câmara Municipal de Porto Alegre.</w:t>
      </w:r>
      <w:r w:rsidRPr="00A03B84">
        <w:rPr>
          <w:rFonts w:eastAsia="SimSun"/>
          <w:kern w:val="1"/>
          <w:lang w:eastAsia="zh-CN"/>
        </w:rPr>
        <w:t> </w:t>
      </w:r>
    </w:p>
    <w:p w14:paraId="1DD16FC3" w14:textId="69A24CFF" w:rsidR="00100EDE" w:rsidRDefault="00100EDE" w:rsidP="00A03B84">
      <w:pPr>
        <w:jc w:val="center"/>
        <w:rPr>
          <w:b/>
          <w:bCs/>
        </w:rPr>
      </w:pPr>
      <w:r w:rsidRPr="00A03B84">
        <w:rPr>
          <w:b/>
          <w:bCs/>
        </w:rPr>
        <w:lastRenderedPageBreak/>
        <w:t>PROJET</w:t>
      </w:r>
      <w:r w:rsidR="00D54E00" w:rsidRPr="00A03B84">
        <w:rPr>
          <w:b/>
          <w:bCs/>
        </w:rPr>
        <w:t>O DE LEI COMPLEMENTAR</w:t>
      </w:r>
      <w:r w:rsidR="00125ADB" w:rsidRPr="00A03B84">
        <w:rPr>
          <w:b/>
          <w:bCs/>
        </w:rPr>
        <w:t xml:space="preserve"> Nº  </w:t>
      </w:r>
      <w:r w:rsidR="00A03B84">
        <w:rPr>
          <w:b/>
          <w:bCs/>
        </w:rPr>
        <w:t xml:space="preserve">    </w:t>
      </w:r>
      <w:r w:rsidR="00125ADB" w:rsidRPr="00A03B84">
        <w:rPr>
          <w:b/>
          <w:bCs/>
        </w:rPr>
        <w:t xml:space="preserve"> /18</w:t>
      </w:r>
      <w:r w:rsidR="002E3CA0">
        <w:rPr>
          <w:b/>
          <w:bCs/>
        </w:rPr>
        <w:t>.</w:t>
      </w:r>
    </w:p>
    <w:p w14:paraId="6CD6059D" w14:textId="77777777" w:rsidR="002E3CA0" w:rsidRDefault="002E3CA0" w:rsidP="00A03B84">
      <w:pPr>
        <w:jc w:val="center"/>
        <w:rPr>
          <w:b/>
          <w:bCs/>
        </w:rPr>
      </w:pPr>
    </w:p>
    <w:p w14:paraId="1270C14F" w14:textId="77777777" w:rsidR="002E3CA0" w:rsidRPr="00A03B84" w:rsidRDefault="002E3CA0" w:rsidP="00A03B84">
      <w:pPr>
        <w:jc w:val="center"/>
        <w:rPr>
          <w:b/>
          <w:bCs/>
        </w:rPr>
      </w:pPr>
    </w:p>
    <w:p w14:paraId="06B94E74" w14:textId="77777777" w:rsidR="00100EDE" w:rsidRPr="00A03B84" w:rsidRDefault="00100EDE" w:rsidP="00A03B84">
      <w:pPr>
        <w:autoSpaceDE w:val="0"/>
        <w:autoSpaceDN w:val="0"/>
        <w:adjustRightInd w:val="0"/>
        <w:jc w:val="both"/>
        <w:rPr>
          <w:b/>
          <w:bCs/>
        </w:rPr>
      </w:pPr>
    </w:p>
    <w:p w14:paraId="0E037DFA" w14:textId="6F03F619" w:rsidR="00100EDE" w:rsidRPr="00A03B84" w:rsidRDefault="00100EDE" w:rsidP="00A91250">
      <w:pPr>
        <w:widowControl w:val="0"/>
        <w:tabs>
          <w:tab w:val="left" w:pos="142"/>
        </w:tabs>
        <w:autoSpaceDE w:val="0"/>
        <w:autoSpaceDN w:val="0"/>
        <w:adjustRightInd w:val="0"/>
        <w:ind w:left="4253"/>
        <w:jc w:val="both"/>
        <w:rPr>
          <w:b/>
        </w:rPr>
      </w:pPr>
      <w:r w:rsidRPr="00A03B84">
        <w:rPr>
          <w:b/>
        </w:rPr>
        <w:t>Autoriza o Poder E</w:t>
      </w:r>
      <w:r w:rsidR="009F1F85">
        <w:rPr>
          <w:b/>
        </w:rPr>
        <w:t>xecutivo Municipal a contratar Parceria P</w:t>
      </w:r>
      <w:r w:rsidRPr="00A03B84">
        <w:rPr>
          <w:b/>
        </w:rPr>
        <w:t>úblico-</w:t>
      </w:r>
      <w:r w:rsidR="009F1F85">
        <w:rPr>
          <w:b/>
        </w:rPr>
        <w:t>P</w:t>
      </w:r>
      <w:r w:rsidRPr="00A03B84">
        <w:rPr>
          <w:b/>
        </w:rPr>
        <w:t xml:space="preserve">rivada para a prestação dos serviços de iluminação pública no Município de Porto Alegre, na forma da Lei Federal nº 11.079, de 30 de dezembro de 2004, e da Lei Municipal </w:t>
      </w:r>
      <w:r w:rsidR="00B836FE" w:rsidRPr="00A03B84">
        <w:rPr>
          <w:b/>
        </w:rPr>
        <w:t xml:space="preserve">nº </w:t>
      </w:r>
      <w:r w:rsidRPr="00A03B84">
        <w:rPr>
          <w:b/>
        </w:rPr>
        <w:t xml:space="preserve">9.875, de </w:t>
      </w:r>
      <w:proofErr w:type="gramStart"/>
      <w:r w:rsidRPr="00A03B84">
        <w:rPr>
          <w:b/>
        </w:rPr>
        <w:t>8</w:t>
      </w:r>
      <w:proofErr w:type="gramEnd"/>
      <w:r w:rsidRPr="00A03B84">
        <w:rPr>
          <w:b/>
        </w:rPr>
        <w:t xml:space="preserve"> de dezembro de 2005</w:t>
      </w:r>
      <w:r w:rsidR="006F3127" w:rsidRPr="00A03B84">
        <w:rPr>
          <w:b/>
        </w:rPr>
        <w:t>, e altera a Lei nº 9.329, de 22 de dezembro de 2003, que institui, no Município de Porto Alegre, a Contribuição para Custeio do Serviço de Iluminação Pública</w:t>
      </w:r>
      <w:r w:rsidR="009F1F85">
        <w:rPr>
          <w:b/>
        </w:rPr>
        <w:t xml:space="preserve"> (CIP)</w:t>
      </w:r>
      <w:r w:rsidR="006F3127" w:rsidRPr="00A03B84">
        <w:rPr>
          <w:b/>
        </w:rPr>
        <w:t>, prevista no art. 149-A da Constituição Federal</w:t>
      </w:r>
      <w:r w:rsidRPr="00A03B84">
        <w:rPr>
          <w:b/>
        </w:rPr>
        <w:t>.</w:t>
      </w:r>
    </w:p>
    <w:p w14:paraId="2E8D025A" w14:textId="77777777" w:rsidR="002E3CA0" w:rsidRDefault="002E3CA0" w:rsidP="00A03B84">
      <w:pPr>
        <w:widowControl w:val="0"/>
        <w:autoSpaceDE w:val="0"/>
        <w:autoSpaceDN w:val="0"/>
        <w:adjustRightInd w:val="0"/>
        <w:jc w:val="center"/>
        <w:rPr>
          <w:b/>
          <w:bCs/>
        </w:rPr>
      </w:pPr>
    </w:p>
    <w:p w14:paraId="72A014E1" w14:textId="77777777" w:rsidR="002E3CA0" w:rsidRDefault="002E3CA0" w:rsidP="00A03B84">
      <w:pPr>
        <w:widowControl w:val="0"/>
        <w:autoSpaceDE w:val="0"/>
        <w:autoSpaceDN w:val="0"/>
        <w:adjustRightInd w:val="0"/>
        <w:jc w:val="center"/>
        <w:rPr>
          <w:b/>
          <w:bCs/>
        </w:rPr>
      </w:pPr>
    </w:p>
    <w:p w14:paraId="473D0924" w14:textId="00E1AB1A" w:rsidR="009A5DA0" w:rsidRPr="002E3CA0" w:rsidRDefault="002E3CA0" w:rsidP="00A03B84">
      <w:pPr>
        <w:widowControl w:val="0"/>
        <w:autoSpaceDE w:val="0"/>
        <w:autoSpaceDN w:val="0"/>
        <w:adjustRightInd w:val="0"/>
        <w:jc w:val="center"/>
        <w:rPr>
          <w:bCs/>
        </w:rPr>
      </w:pPr>
      <w:r w:rsidRPr="002E3CA0">
        <w:rPr>
          <w:bCs/>
        </w:rPr>
        <w:t>CAPÍTULO I</w:t>
      </w:r>
    </w:p>
    <w:p w14:paraId="0B94875E" w14:textId="49B9CFF2" w:rsidR="009A5DA0" w:rsidRPr="002E3CA0" w:rsidRDefault="002E3CA0" w:rsidP="00A03B84">
      <w:pPr>
        <w:widowControl w:val="0"/>
        <w:autoSpaceDE w:val="0"/>
        <w:autoSpaceDN w:val="0"/>
        <w:adjustRightInd w:val="0"/>
        <w:jc w:val="center"/>
        <w:rPr>
          <w:bCs/>
        </w:rPr>
      </w:pPr>
      <w:r w:rsidRPr="002E3CA0">
        <w:rPr>
          <w:bCs/>
        </w:rPr>
        <w:t>DA PARCERIA-PÚBLICA PRIVADA DE ILUMINAÇÃO PÚBLICA</w:t>
      </w:r>
    </w:p>
    <w:p w14:paraId="5C19DA18" w14:textId="77777777" w:rsidR="009A5DA0" w:rsidRDefault="009A5DA0" w:rsidP="00A03B84">
      <w:pPr>
        <w:widowControl w:val="0"/>
        <w:autoSpaceDE w:val="0"/>
        <w:autoSpaceDN w:val="0"/>
        <w:adjustRightInd w:val="0"/>
        <w:ind w:firstLine="1418"/>
        <w:jc w:val="both"/>
        <w:rPr>
          <w:b/>
          <w:bCs/>
        </w:rPr>
      </w:pPr>
    </w:p>
    <w:p w14:paraId="66D0A65B" w14:textId="16059EB6" w:rsidR="009A5DA0" w:rsidRDefault="009A5DA0" w:rsidP="00A03B84">
      <w:pPr>
        <w:widowControl w:val="0"/>
        <w:autoSpaceDE w:val="0"/>
        <w:autoSpaceDN w:val="0"/>
        <w:adjustRightInd w:val="0"/>
        <w:ind w:firstLine="1418"/>
        <w:jc w:val="both"/>
        <w:rPr>
          <w:bCs/>
        </w:rPr>
      </w:pPr>
      <w:r w:rsidRPr="00A03B84">
        <w:rPr>
          <w:b/>
          <w:bCs/>
        </w:rPr>
        <w:t>Art. 1º</w:t>
      </w:r>
      <w:proofErr w:type="gramStart"/>
      <w:r w:rsidRPr="00A03B84">
        <w:rPr>
          <w:b/>
          <w:bCs/>
        </w:rPr>
        <w:t xml:space="preserve"> </w:t>
      </w:r>
      <w:r w:rsidR="002E3CA0">
        <w:rPr>
          <w:b/>
          <w:bCs/>
        </w:rPr>
        <w:t xml:space="preserve"> </w:t>
      </w:r>
      <w:proofErr w:type="gramEnd"/>
      <w:r w:rsidRPr="00A03B84">
        <w:rPr>
          <w:bCs/>
        </w:rPr>
        <w:t>Fica o Poder Ex</w:t>
      </w:r>
      <w:r w:rsidR="00074C1C">
        <w:rPr>
          <w:bCs/>
        </w:rPr>
        <w:t>ecutivo autorizado a contratar Parceria Público-P</w:t>
      </w:r>
      <w:r w:rsidRPr="00A03B84">
        <w:rPr>
          <w:bCs/>
        </w:rPr>
        <w:t>rivada</w:t>
      </w:r>
      <w:r w:rsidR="00074C1C">
        <w:rPr>
          <w:bCs/>
        </w:rPr>
        <w:t xml:space="preserve"> (PPP)</w:t>
      </w:r>
      <w:r w:rsidRPr="00A03B84">
        <w:rPr>
          <w:bCs/>
        </w:rPr>
        <w:t xml:space="preserve">, na forma da Lei Federal nº 11.079, de 30 de dezembro de 2004, e da Lei Municipal nº 9.875, de 8 de dezembro de 2005, na modalidade de concessão administrativa e mediante prévia licitação, para a prestação dos serviços de iluminação pública no Município de Porto Alegre, compreendendo a implantação, a instalação, a recuperação, a modernização, o melhoramento, a </w:t>
      </w:r>
      <w:proofErr w:type="spellStart"/>
      <w:r w:rsidRPr="00A03B84">
        <w:rPr>
          <w:bCs/>
        </w:rPr>
        <w:t>eficientização</w:t>
      </w:r>
      <w:proofErr w:type="spellEnd"/>
      <w:r w:rsidRPr="00A03B84">
        <w:rPr>
          <w:bCs/>
        </w:rPr>
        <w:t>, a expansão, a operação e a manutenção da rede de iluminação pública, podendo ser incluída a realização de outros investimentos e serviços, atividades inerentes, acessórias ou complementares e a implantação de projetos associados, na forma do contrato.</w:t>
      </w:r>
    </w:p>
    <w:p w14:paraId="561AEA5D" w14:textId="77777777" w:rsidR="00074C1C" w:rsidRPr="00A03B84" w:rsidRDefault="00074C1C" w:rsidP="00A03B84">
      <w:pPr>
        <w:widowControl w:val="0"/>
        <w:autoSpaceDE w:val="0"/>
        <w:autoSpaceDN w:val="0"/>
        <w:adjustRightInd w:val="0"/>
        <w:ind w:firstLine="1418"/>
        <w:jc w:val="both"/>
        <w:rPr>
          <w:b/>
          <w:bCs/>
        </w:rPr>
      </w:pPr>
    </w:p>
    <w:p w14:paraId="5424FC42" w14:textId="619DD058" w:rsidR="00C63BB4" w:rsidRPr="00A03B84" w:rsidRDefault="00C63BB4" w:rsidP="00A03B84">
      <w:pPr>
        <w:widowControl w:val="0"/>
        <w:autoSpaceDE w:val="0"/>
        <w:autoSpaceDN w:val="0"/>
        <w:adjustRightInd w:val="0"/>
        <w:ind w:firstLine="1418"/>
        <w:jc w:val="both"/>
      </w:pPr>
      <w:r w:rsidRPr="00A03B84">
        <w:rPr>
          <w:b/>
        </w:rPr>
        <w:t>Parágrafo único.</w:t>
      </w:r>
      <w:r w:rsidRPr="00A03B84">
        <w:t xml:space="preserve"> </w:t>
      </w:r>
      <w:r w:rsidR="00074C1C">
        <w:t xml:space="preserve"> </w:t>
      </w:r>
      <w:r w:rsidRPr="00A03B84">
        <w:t>Observado o disposto no inst</w:t>
      </w:r>
      <w:r w:rsidR="001806A5" w:rsidRPr="00A03B84">
        <w:t>rumento convocatório, poderá a c</w:t>
      </w:r>
      <w:r w:rsidRPr="00A03B84">
        <w:t xml:space="preserve">oncessionária explorar receitas complementares, acessórias, alternativas ou vinculadas a projetos associados, desde que tais atividades não prejudiquem a regularidade e a adequação dos serviços prestados. </w:t>
      </w:r>
    </w:p>
    <w:p w14:paraId="6FDCFB5C" w14:textId="77777777" w:rsidR="00F17FD9" w:rsidRPr="00A03B84" w:rsidRDefault="00F17FD9" w:rsidP="00A03B84">
      <w:pPr>
        <w:widowControl w:val="0"/>
        <w:tabs>
          <w:tab w:val="left" w:pos="142"/>
        </w:tabs>
        <w:autoSpaceDE w:val="0"/>
        <w:autoSpaceDN w:val="0"/>
        <w:adjustRightInd w:val="0"/>
        <w:ind w:firstLine="1418"/>
        <w:jc w:val="both"/>
        <w:rPr>
          <w:b/>
        </w:rPr>
      </w:pPr>
    </w:p>
    <w:p w14:paraId="016E4188" w14:textId="5BAA2396" w:rsidR="00100EDE" w:rsidRDefault="00100EDE" w:rsidP="00A03B84">
      <w:pPr>
        <w:widowControl w:val="0"/>
        <w:tabs>
          <w:tab w:val="left" w:pos="142"/>
        </w:tabs>
        <w:autoSpaceDE w:val="0"/>
        <w:autoSpaceDN w:val="0"/>
        <w:adjustRightInd w:val="0"/>
        <w:ind w:firstLine="1418"/>
        <w:jc w:val="both"/>
      </w:pPr>
      <w:r w:rsidRPr="00A03B84">
        <w:rPr>
          <w:b/>
        </w:rPr>
        <w:t xml:space="preserve">Art. </w:t>
      </w:r>
      <w:bookmarkStart w:id="0" w:name="_Hlk502231716"/>
      <w:r w:rsidRPr="00A03B84">
        <w:rPr>
          <w:b/>
        </w:rPr>
        <w:t>2º</w:t>
      </w:r>
      <w:proofErr w:type="gramStart"/>
      <w:r w:rsidRPr="00A03B84">
        <w:t xml:space="preserve"> </w:t>
      </w:r>
      <w:r w:rsidR="00074C1C">
        <w:t xml:space="preserve"> </w:t>
      </w:r>
      <w:proofErr w:type="gramEnd"/>
      <w:r w:rsidRPr="00A03B84">
        <w:t xml:space="preserve">Fica o Poder Executivo autorizado a vincular as receitas municipais advindas da Contribuição para Custeio do </w:t>
      </w:r>
      <w:r w:rsidR="00074C1C">
        <w:t>Serviço de Iluminação Pública (</w:t>
      </w:r>
      <w:r w:rsidRPr="00A03B84">
        <w:t>CIP</w:t>
      </w:r>
      <w:r w:rsidR="00074C1C">
        <w:t xml:space="preserve">) </w:t>
      </w:r>
      <w:r w:rsidRPr="00A03B84">
        <w:t xml:space="preserve">para o pagamento </w:t>
      </w:r>
      <w:r w:rsidR="00D71AB4" w:rsidRPr="00A03B84">
        <w:t>dos valores</w:t>
      </w:r>
      <w:r w:rsidRPr="00A03B84">
        <w:t xml:space="preserve"> </w:t>
      </w:r>
      <w:r w:rsidR="00D71AB4" w:rsidRPr="00A03B84">
        <w:t xml:space="preserve">devidos </w:t>
      </w:r>
      <w:r w:rsidR="001806A5" w:rsidRPr="00A03B84">
        <w:t xml:space="preserve">à concessionária </w:t>
      </w:r>
      <w:r w:rsidRPr="00A03B84">
        <w:t xml:space="preserve">e constituição do arranjo de garantias relativas ao projeto de </w:t>
      </w:r>
      <w:r w:rsidR="00074C1C">
        <w:t xml:space="preserve">PPP </w:t>
      </w:r>
      <w:r w:rsidRPr="00A03B84">
        <w:t xml:space="preserve">descrito no art. 1º desta </w:t>
      </w:r>
      <w:r w:rsidR="008441DE" w:rsidRPr="00A03B84">
        <w:t>L</w:t>
      </w:r>
      <w:r w:rsidRPr="00A03B84">
        <w:t>ei</w:t>
      </w:r>
      <w:r w:rsidR="00074C1C">
        <w:t xml:space="preserve"> Complementar</w:t>
      </w:r>
      <w:r w:rsidRPr="00A03B84">
        <w:t>.</w:t>
      </w:r>
      <w:bookmarkEnd w:id="0"/>
    </w:p>
    <w:p w14:paraId="2924252F" w14:textId="77777777" w:rsidR="00074C1C" w:rsidRPr="00A03B84" w:rsidRDefault="00074C1C" w:rsidP="00A03B84">
      <w:pPr>
        <w:widowControl w:val="0"/>
        <w:tabs>
          <w:tab w:val="left" w:pos="142"/>
        </w:tabs>
        <w:autoSpaceDE w:val="0"/>
        <w:autoSpaceDN w:val="0"/>
        <w:adjustRightInd w:val="0"/>
        <w:ind w:firstLine="1418"/>
        <w:jc w:val="both"/>
      </w:pPr>
    </w:p>
    <w:p w14:paraId="7DD4AF55" w14:textId="6AB340EE" w:rsidR="00100EDE" w:rsidRDefault="008441DE" w:rsidP="00A03B84">
      <w:pPr>
        <w:widowControl w:val="0"/>
        <w:tabs>
          <w:tab w:val="left" w:pos="142"/>
        </w:tabs>
        <w:autoSpaceDE w:val="0"/>
        <w:autoSpaceDN w:val="0"/>
        <w:adjustRightInd w:val="0"/>
        <w:ind w:firstLine="1418"/>
        <w:jc w:val="both"/>
      </w:pPr>
      <w:r w:rsidRPr="00A03B84">
        <w:rPr>
          <w:b/>
        </w:rPr>
        <w:t>§ 1º</w:t>
      </w:r>
      <w:proofErr w:type="gramStart"/>
      <w:r w:rsidR="00100EDE" w:rsidRPr="00A03B84">
        <w:t xml:space="preserve"> </w:t>
      </w:r>
      <w:r w:rsidR="00074C1C">
        <w:t xml:space="preserve"> </w:t>
      </w:r>
      <w:proofErr w:type="gramEnd"/>
      <w:r w:rsidR="00100EDE" w:rsidRPr="00A03B84">
        <w:t xml:space="preserve">Sem prejuízo de quaisquer outros mecanismos destinados a conferir estabilidade à concessão administrativa, a vinculação de que trata o </w:t>
      </w:r>
      <w:r w:rsidR="00100EDE" w:rsidRPr="00A03B84">
        <w:rPr>
          <w:i/>
        </w:rPr>
        <w:t>caput</w:t>
      </w:r>
      <w:r w:rsidR="00100EDE" w:rsidRPr="00A03B84">
        <w:t xml:space="preserve"> deste artigo poderá ser criada por mecanismo contratual e poderá contar com a contratação de instituição financeira depositária e operadora dos recursos vinculados.</w:t>
      </w:r>
    </w:p>
    <w:p w14:paraId="79CEE7E3" w14:textId="77777777" w:rsidR="00074C1C" w:rsidRPr="00A03B84" w:rsidRDefault="00074C1C" w:rsidP="00A03B84">
      <w:pPr>
        <w:widowControl w:val="0"/>
        <w:tabs>
          <w:tab w:val="left" w:pos="142"/>
        </w:tabs>
        <w:autoSpaceDE w:val="0"/>
        <w:autoSpaceDN w:val="0"/>
        <w:adjustRightInd w:val="0"/>
        <w:ind w:firstLine="1418"/>
        <w:jc w:val="both"/>
      </w:pPr>
    </w:p>
    <w:p w14:paraId="6357412B" w14:textId="11A2F238" w:rsidR="00100EDE" w:rsidRDefault="00100EDE" w:rsidP="00A03B84">
      <w:pPr>
        <w:widowControl w:val="0"/>
        <w:tabs>
          <w:tab w:val="left" w:pos="142"/>
        </w:tabs>
        <w:autoSpaceDE w:val="0"/>
        <w:autoSpaceDN w:val="0"/>
        <w:adjustRightInd w:val="0"/>
        <w:ind w:firstLine="1418"/>
        <w:jc w:val="both"/>
      </w:pPr>
      <w:r w:rsidRPr="00A03B84">
        <w:rPr>
          <w:b/>
        </w:rPr>
        <w:lastRenderedPageBreak/>
        <w:t>§ 2º</w:t>
      </w:r>
      <w:proofErr w:type="gramStart"/>
      <w:r w:rsidRPr="00A03B84">
        <w:t xml:space="preserve"> </w:t>
      </w:r>
      <w:r w:rsidR="00074C1C">
        <w:t xml:space="preserve"> </w:t>
      </w:r>
      <w:proofErr w:type="gramEnd"/>
      <w:r w:rsidRPr="00A03B84">
        <w:t xml:space="preserve">O contrato poderá definir que a instituição de que trata o § 1º </w:t>
      </w:r>
      <w:r w:rsidR="008441DE" w:rsidRPr="00A03B84">
        <w:t xml:space="preserve">deste artigo </w:t>
      </w:r>
      <w:r w:rsidRPr="00A03B84">
        <w:t>será responsável pelo controle e pelo repasse dos recursos depositados na conta vinculada, nos estritos limites das regras e das condições definidas no contrato, de forma a assegurar o regular cumprimento das obrigações pecuniárias do Poder Executivo no âmbito da concessão administrativa.</w:t>
      </w:r>
    </w:p>
    <w:p w14:paraId="33330079" w14:textId="77777777" w:rsidR="00074C1C" w:rsidRPr="00A03B84" w:rsidRDefault="00074C1C" w:rsidP="00A03B84">
      <w:pPr>
        <w:widowControl w:val="0"/>
        <w:tabs>
          <w:tab w:val="left" w:pos="142"/>
        </w:tabs>
        <w:autoSpaceDE w:val="0"/>
        <w:autoSpaceDN w:val="0"/>
        <w:adjustRightInd w:val="0"/>
        <w:ind w:firstLine="1418"/>
        <w:jc w:val="both"/>
      </w:pPr>
    </w:p>
    <w:p w14:paraId="256C0C94" w14:textId="3C51A586" w:rsidR="009D203B" w:rsidRPr="00A03B84" w:rsidRDefault="009D203B" w:rsidP="00A03B84">
      <w:pPr>
        <w:widowControl w:val="0"/>
        <w:tabs>
          <w:tab w:val="left" w:pos="0"/>
          <w:tab w:val="left" w:pos="284"/>
        </w:tabs>
        <w:autoSpaceDE w:val="0"/>
        <w:autoSpaceDN w:val="0"/>
        <w:adjustRightInd w:val="0"/>
        <w:ind w:right="108" w:firstLine="1418"/>
        <w:jc w:val="both"/>
      </w:pPr>
      <w:r w:rsidRPr="00A03B84">
        <w:rPr>
          <w:b/>
        </w:rPr>
        <w:t>§</w:t>
      </w:r>
      <w:r w:rsidR="00174F30">
        <w:rPr>
          <w:b/>
        </w:rPr>
        <w:t xml:space="preserve"> </w:t>
      </w:r>
      <w:r w:rsidRPr="00A03B84">
        <w:rPr>
          <w:b/>
        </w:rPr>
        <w:t>3</w:t>
      </w:r>
      <w:r w:rsidR="00074C1C">
        <w:rPr>
          <w:b/>
        </w:rPr>
        <w:t>º</w:t>
      </w:r>
      <w:proofErr w:type="gramStart"/>
      <w:r w:rsidR="00074C1C">
        <w:rPr>
          <w:b/>
        </w:rPr>
        <w:t xml:space="preserve"> </w:t>
      </w:r>
      <w:r w:rsidRPr="00A03B84">
        <w:t xml:space="preserve"> </w:t>
      </w:r>
      <w:proofErr w:type="gramEnd"/>
      <w:r w:rsidRPr="00A03B84">
        <w:t>Caso haja excedente de recursos da CIP após o integral cumprimento das obrigações decorrentes de eventual contrato autorizado por esta Lei</w:t>
      </w:r>
      <w:r w:rsidR="00074C1C">
        <w:t xml:space="preserve"> Complementar</w:t>
      </w:r>
      <w:r w:rsidR="009A5DA0" w:rsidRPr="00A03B84">
        <w:t xml:space="preserve"> e demais </w:t>
      </w:r>
      <w:r w:rsidRPr="00A03B84">
        <w:t xml:space="preserve">despesas relativas </w:t>
      </w:r>
      <w:r w:rsidR="00431E52" w:rsidRPr="00A03B84">
        <w:t>à rede</w:t>
      </w:r>
      <w:r w:rsidRPr="00A03B84">
        <w:t xml:space="preserve"> de iluminação pública, os valores excedentes deverão ser destinados ao Fundo Mu</w:t>
      </w:r>
      <w:r w:rsidR="00074C1C">
        <w:t>nicipal de Iluminação Pública (</w:t>
      </w:r>
      <w:r w:rsidRPr="00A03B84">
        <w:t>FUMIP</w:t>
      </w:r>
      <w:r w:rsidR="00074C1C">
        <w:t>)</w:t>
      </w:r>
      <w:r w:rsidRPr="00A03B84">
        <w:t>.</w:t>
      </w:r>
    </w:p>
    <w:p w14:paraId="24E13C8F" w14:textId="77777777" w:rsidR="00F17FD9" w:rsidRPr="00A03B84" w:rsidRDefault="00F17FD9" w:rsidP="00A03B84">
      <w:pPr>
        <w:widowControl w:val="0"/>
        <w:tabs>
          <w:tab w:val="left" w:pos="142"/>
        </w:tabs>
        <w:autoSpaceDE w:val="0"/>
        <w:autoSpaceDN w:val="0"/>
        <w:adjustRightInd w:val="0"/>
        <w:ind w:firstLine="1418"/>
        <w:jc w:val="both"/>
        <w:rPr>
          <w:b/>
        </w:rPr>
      </w:pPr>
    </w:p>
    <w:p w14:paraId="3D2B4A34" w14:textId="0D1ECCD2" w:rsidR="00100EDE" w:rsidRPr="00A03B84" w:rsidRDefault="00100EDE" w:rsidP="00A03B84">
      <w:pPr>
        <w:widowControl w:val="0"/>
        <w:tabs>
          <w:tab w:val="left" w:pos="142"/>
        </w:tabs>
        <w:autoSpaceDE w:val="0"/>
        <w:autoSpaceDN w:val="0"/>
        <w:adjustRightInd w:val="0"/>
        <w:ind w:firstLine="1418"/>
        <w:jc w:val="both"/>
      </w:pPr>
      <w:r w:rsidRPr="00A03B84">
        <w:rPr>
          <w:b/>
        </w:rPr>
        <w:t>Art. 3º</w:t>
      </w:r>
      <w:proofErr w:type="gramStart"/>
      <w:r w:rsidR="00074C1C">
        <w:rPr>
          <w:b/>
        </w:rPr>
        <w:t xml:space="preserve"> </w:t>
      </w:r>
      <w:r w:rsidRPr="00A03B84">
        <w:t xml:space="preserve"> </w:t>
      </w:r>
      <w:proofErr w:type="gramEnd"/>
      <w:r w:rsidRPr="00A03B84">
        <w:t>Fica o Poder Executivo autorizado a oferecer garantias reais e fidejussórias, bem como outras garantias permitidas pela Lei Federal nº 11.079, de 2004, e adotar mecanismos de garantia alternativos ou acumulados aos mecanism</w:t>
      </w:r>
      <w:r w:rsidR="00F372DD">
        <w:t>os de garantia previstos nesta L</w:t>
      </w:r>
      <w:r w:rsidRPr="00A03B84">
        <w:t>ei</w:t>
      </w:r>
      <w:r w:rsidR="009F1F85">
        <w:t xml:space="preserve"> Complementar</w:t>
      </w:r>
      <w:r w:rsidRPr="00A03B84">
        <w:t xml:space="preserve">, para assegurar o cumprimento de suas obrigações no âmbito do projeto de </w:t>
      </w:r>
      <w:r w:rsidR="00F372DD">
        <w:t>PPP</w:t>
      </w:r>
      <w:r w:rsidRPr="00A03B84">
        <w:t xml:space="preserve"> a</w:t>
      </w:r>
      <w:r w:rsidR="008441DE" w:rsidRPr="00A03B84">
        <w:t xml:space="preserve"> que se refere o art. 1º desta L</w:t>
      </w:r>
      <w:r w:rsidRPr="00A03B84">
        <w:t>ei</w:t>
      </w:r>
      <w:r w:rsidR="00F372DD">
        <w:t xml:space="preserve"> Complementar</w:t>
      </w:r>
      <w:r w:rsidRPr="00A03B84">
        <w:t>, na forma da legislação vigente.</w:t>
      </w:r>
    </w:p>
    <w:p w14:paraId="5EA61785" w14:textId="77777777" w:rsidR="00F17FD9" w:rsidRPr="00A03B84" w:rsidRDefault="00F17FD9" w:rsidP="00A03B84">
      <w:pPr>
        <w:widowControl w:val="0"/>
        <w:tabs>
          <w:tab w:val="left" w:pos="142"/>
        </w:tabs>
        <w:autoSpaceDE w:val="0"/>
        <w:autoSpaceDN w:val="0"/>
        <w:adjustRightInd w:val="0"/>
        <w:ind w:firstLine="1418"/>
        <w:jc w:val="both"/>
        <w:rPr>
          <w:b/>
        </w:rPr>
      </w:pPr>
    </w:p>
    <w:p w14:paraId="40CA8ED2" w14:textId="1716C7D2" w:rsidR="00100EDE" w:rsidRPr="00A03B84" w:rsidRDefault="00100EDE" w:rsidP="00A03B84">
      <w:pPr>
        <w:widowControl w:val="0"/>
        <w:tabs>
          <w:tab w:val="left" w:pos="142"/>
        </w:tabs>
        <w:autoSpaceDE w:val="0"/>
        <w:autoSpaceDN w:val="0"/>
        <w:adjustRightInd w:val="0"/>
        <w:ind w:firstLine="1418"/>
        <w:jc w:val="both"/>
      </w:pPr>
      <w:r w:rsidRPr="00A03B84">
        <w:rPr>
          <w:b/>
        </w:rPr>
        <w:t>Art. 4º</w:t>
      </w:r>
      <w:proofErr w:type="gramStart"/>
      <w:r w:rsidR="00174F30">
        <w:rPr>
          <w:b/>
        </w:rPr>
        <w:t xml:space="preserve"> </w:t>
      </w:r>
      <w:r w:rsidRPr="00A03B84">
        <w:t xml:space="preserve"> </w:t>
      </w:r>
      <w:proofErr w:type="gramEnd"/>
      <w:r w:rsidRPr="00A03B84">
        <w:t xml:space="preserve">O contrato de concessão administrativa de que trata o art. 1º </w:t>
      </w:r>
      <w:r w:rsidR="00F372DD" w:rsidRPr="00A03B84">
        <w:t>desta Lei</w:t>
      </w:r>
      <w:r w:rsidR="00F372DD">
        <w:t xml:space="preserve"> Complementar</w:t>
      </w:r>
      <w:r w:rsidR="00F372DD" w:rsidRPr="00A03B84">
        <w:t xml:space="preserve"> </w:t>
      </w:r>
      <w:r w:rsidRPr="00A03B84">
        <w:t>poderá prever a atuação de entidade independente par</w:t>
      </w:r>
      <w:r w:rsidR="00D65617">
        <w:t>a verificação do desempenho da c</w:t>
      </w:r>
      <w:r w:rsidRPr="00A03B84">
        <w:t>oncessionária na execução dos serviços</w:t>
      </w:r>
      <w:r w:rsidR="00C10328" w:rsidRPr="00A03B84">
        <w:t xml:space="preserve">, também custeada pelos recursos da </w:t>
      </w:r>
      <w:r w:rsidR="00B836FE" w:rsidRPr="00A03B84">
        <w:t>CIP</w:t>
      </w:r>
      <w:r w:rsidRPr="00A03B84">
        <w:t>.</w:t>
      </w:r>
    </w:p>
    <w:p w14:paraId="5E1862AD" w14:textId="77777777" w:rsidR="00955868" w:rsidRPr="00A03B84" w:rsidRDefault="00955868" w:rsidP="00A03B84">
      <w:pPr>
        <w:widowControl w:val="0"/>
        <w:autoSpaceDE w:val="0"/>
        <w:autoSpaceDN w:val="0"/>
        <w:adjustRightInd w:val="0"/>
        <w:jc w:val="center"/>
        <w:rPr>
          <w:b/>
          <w:bCs/>
        </w:rPr>
      </w:pPr>
    </w:p>
    <w:p w14:paraId="35D5F7A4" w14:textId="01C61583" w:rsidR="009A5DA0" w:rsidRPr="00F372DD" w:rsidRDefault="00F372DD" w:rsidP="00A03B84">
      <w:pPr>
        <w:widowControl w:val="0"/>
        <w:autoSpaceDE w:val="0"/>
        <w:autoSpaceDN w:val="0"/>
        <w:adjustRightInd w:val="0"/>
        <w:jc w:val="center"/>
        <w:rPr>
          <w:bCs/>
        </w:rPr>
      </w:pPr>
      <w:r w:rsidRPr="00F372DD">
        <w:rPr>
          <w:bCs/>
        </w:rPr>
        <w:t>CAPÍTULO II</w:t>
      </w:r>
    </w:p>
    <w:p w14:paraId="6C8A10E3" w14:textId="0EDB62B5" w:rsidR="009A5DA0" w:rsidRPr="00F372DD" w:rsidRDefault="00F372DD" w:rsidP="00A03B84">
      <w:pPr>
        <w:widowControl w:val="0"/>
        <w:autoSpaceDE w:val="0"/>
        <w:autoSpaceDN w:val="0"/>
        <w:adjustRightInd w:val="0"/>
        <w:jc w:val="center"/>
        <w:rPr>
          <w:bCs/>
        </w:rPr>
      </w:pPr>
      <w:r w:rsidRPr="00F372DD">
        <w:rPr>
          <w:bCs/>
        </w:rPr>
        <w:t>DA CONTRIBUIÇÃO PARA CUSTEIO DO SERVIÇO DE ILUMINAÇÃO PÚBLICA (CIP)</w:t>
      </w:r>
    </w:p>
    <w:p w14:paraId="489EC6D0" w14:textId="77777777" w:rsidR="00C63BB4" w:rsidRPr="00A03B84" w:rsidRDefault="00C63BB4" w:rsidP="00A03B84">
      <w:pPr>
        <w:ind w:firstLine="1418"/>
        <w:jc w:val="both"/>
        <w:rPr>
          <w:rFonts w:eastAsia="Calibri"/>
          <w:b/>
          <w:lang w:eastAsia="en-US"/>
        </w:rPr>
      </w:pPr>
    </w:p>
    <w:p w14:paraId="0FB322DF" w14:textId="24060B28" w:rsidR="00C63BB4" w:rsidRDefault="00C63BB4" w:rsidP="00A03B84">
      <w:pPr>
        <w:ind w:firstLine="1418"/>
        <w:jc w:val="both"/>
      </w:pPr>
      <w:r w:rsidRPr="00A03B84">
        <w:rPr>
          <w:rFonts w:eastAsia="Calibri"/>
          <w:b/>
          <w:lang w:eastAsia="en-US"/>
        </w:rPr>
        <w:t>Art. 5º</w:t>
      </w:r>
      <w:proofErr w:type="gramStart"/>
      <w:r w:rsidRPr="00A03B84">
        <w:rPr>
          <w:rFonts w:eastAsia="Calibri"/>
          <w:lang w:eastAsia="en-US"/>
        </w:rPr>
        <w:t xml:space="preserve"> </w:t>
      </w:r>
      <w:r w:rsidR="00F372DD">
        <w:rPr>
          <w:rFonts w:eastAsia="Calibri"/>
          <w:lang w:eastAsia="en-US"/>
        </w:rPr>
        <w:t xml:space="preserve"> </w:t>
      </w:r>
      <w:proofErr w:type="gramEnd"/>
      <w:r w:rsidR="00F372DD">
        <w:rPr>
          <w:rFonts w:eastAsia="Calibri"/>
          <w:lang w:eastAsia="en-US"/>
        </w:rPr>
        <w:t>Fica i</w:t>
      </w:r>
      <w:r w:rsidR="00F372DD">
        <w:t>ncluído o</w:t>
      </w:r>
      <w:r w:rsidRPr="00A03B84">
        <w:t xml:space="preserve"> parágrafo único ao art. 2° da Lei nº 9.329, de 22 de dezembro de 2003, conforme segue:</w:t>
      </w:r>
    </w:p>
    <w:p w14:paraId="16E6B940" w14:textId="77777777" w:rsidR="00F372DD" w:rsidRPr="00A03B84" w:rsidRDefault="00F372DD" w:rsidP="00A03B84">
      <w:pPr>
        <w:ind w:firstLine="1418"/>
        <w:jc w:val="both"/>
      </w:pPr>
    </w:p>
    <w:p w14:paraId="1E63816B" w14:textId="68380B90" w:rsidR="00F372DD" w:rsidRPr="00F372DD" w:rsidRDefault="00C63BB4" w:rsidP="00A03B84">
      <w:pPr>
        <w:widowControl w:val="0"/>
        <w:tabs>
          <w:tab w:val="left" w:pos="0"/>
          <w:tab w:val="left" w:pos="284"/>
        </w:tabs>
        <w:autoSpaceDE w:val="0"/>
        <w:autoSpaceDN w:val="0"/>
        <w:adjustRightInd w:val="0"/>
        <w:ind w:right="108" w:firstLine="1418"/>
        <w:jc w:val="both"/>
      </w:pPr>
      <w:proofErr w:type="gramStart"/>
      <w:r w:rsidRPr="00F372DD">
        <w:t>“</w:t>
      </w:r>
      <w:r w:rsidR="00F372DD" w:rsidRPr="00F372DD">
        <w:t xml:space="preserve"> </w:t>
      </w:r>
      <w:proofErr w:type="gramEnd"/>
      <w:r w:rsidR="00F372DD" w:rsidRPr="00F372DD">
        <w:t>Art. 2º .......................................................................................................</w:t>
      </w:r>
    </w:p>
    <w:p w14:paraId="4E3F29EB" w14:textId="77777777" w:rsidR="00F372DD" w:rsidRPr="00F372DD" w:rsidRDefault="00F372DD" w:rsidP="00A03B84">
      <w:pPr>
        <w:widowControl w:val="0"/>
        <w:tabs>
          <w:tab w:val="left" w:pos="0"/>
          <w:tab w:val="left" w:pos="284"/>
        </w:tabs>
        <w:autoSpaceDE w:val="0"/>
        <w:autoSpaceDN w:val="0"/>
        <w:adjustRightInd w:val="0"/>
        <w:ind w:right="108" w:firstLine="1418"/>
        <w:jc w:val="both"/>
      </w:pPr>
    </w:p>
    <w:p w14:paraId="664D8E97" w14:textId="7F389E1C" w:rsidR="00C63BB4" w:rsidRPr="00F372DD" w:rsidRDefault="00C12DA2" w:rsidP="00A03B84">
      <w:pPr>
        <w:widowControl w:val="0"/>
        <w:tabs>
          <w:tab w:val="left" w:pos="0"/>
          <w:tab w:val="left" w:pos="284"/>
        </w:tabs>
        <w:autoSpaceDE w:val="0"/>
        <w:autoSpaceDN w:val="0"/>
        <w:adjustRightInd w:val="0"/>
        <w:ind w:right="108" w:firstLine="1418"/>
        <w:jc w:val="both"/>
      </w:pPr>
      <w:r w:rsidRPr="00F372DD">
        <w:t>Parágrafo único.</w:t>
      </w:r>
      <w:r w:rsidR="00F372DD">
        <w:t xml:space="preserve"> </w:t>
      </w:r>
      <w:r w:rsidRPr="00F372DD">
        <w:t xml:space="preserve"> </w:t>
      </w:r>
      <w:proofErr w:type="gramStart"/>
      <w:r w:rsidRPr="00F372DD">
        <w:t>Também é fato gerador da CIP a propriedade, o domínio útil e a posse de bens imóveis sem ligação regular de energia elétrica situados em logradouros alcançados pelos serviços referidos no parágrafo único do art. 1º desta Lei.</w:t>
      </w:r>
      <w:r w:rsidR="00C63BB4" w:rsidRPr="00F372DD">
        <w:t>”</w:t>
      </w:r>
      <w:proofErr w:type="gramEnd"/>
    </w:p>
    <w:p w14:paraId="253ADFBD" w14:textId="77777777" w:rsidR="00F17FD9" w:rsidRPr="00A03B84" w:rsidRDefault="00F17FD9" w:rsidP="00A03B84">
      <w:pPr>
        <w:widowControl w:val="0"/>
        <w:tabs>
          <w:tab w:val="left" w:pos="142"/>
        </w:tabs>
        <w:autoSpaceDE w:val="0"/>
        <w:autoSpaceDN w:val="0"/>
        <w:adjustRightInd w:val="0"/>
        <w:ind w:firstLine="1418"/>
        <w:jc w:val="both"/>
        <w:rPr>
          <w:b/>
        </w:rPr>
      </w:pPr>
    </w:p>
    <w:p w14:paraId="48641EEE" w14:textId="0016978D" w:rsidR="00C63BB4" w:rsidRDefault="00C63BB4" w:rsidP="00A03B84">
      <w:pPr>
        <w:widowControl w:val="0"/>
        <w:tabs>
          <w:tab w:val="left" w:pos="142"/>
        </w:tabs>
        <w:autoSpaceDE w:val="0"/>
        <w:autoSpaceDN w:val="0"/>
        <w:adjustRightInd w:val="0"/>
        <w:ind w:firstLine="1418"/>
        <w:jc w:val="both"/>
      </w:pPr>
      <w:r w:rsidRPr="00A03B84">
        <w:rPr>
          <w:b/>
        </w:rPr>
        <w:t>Art. 6º</w:t>
      </w:r>
      <w:proofErr w:type="gramStart"/>
      <w:r w:rsidRPr="00A03B84">
        <w:t xml:space="preserve"> </w:t>
      </w:r>
      <w:r w:rsidR="00F372DD">
        <w:t xml:space="preserve"> </w:t>
      </w:r>
      <w:proofErr w:type="gramEnd"/>
      <w:r w:rsidR="00F372DD">
        <w:t>Fica incluído o</w:t>
      </w:r>
      <w:r w:rsidRPr="00A03B84">
        <w:t xml:space="preserve"> parágrafo único ao art. 3° da Lei nº 9.329, de 2003, conforme segue:</w:t>
      </w:r>
    </w:p>
    <w:p w14:paraId="1D4861FD" w14:textId="77777777" w:rsidR="00F372DD" w:rsidRDefault="00F372DD" w:rsidP="00A03B84">
      <w:pPr>
        <w:widowControl w:val="0"/>
        <w:tabs>
          <w:tab w:val="left" w:pos="142"/>
        </w:tabs>
        <w:autoSpaceDE w:val="0"/>
        <w:autoSpaceDN w:val="0"/>
        <w:adjustRightInd w:val="0"/>
        <w:ind w:firstLine="1418"/>
        <w:jc w:val="both"/>
      </w:pPr>
    </w:p>
    <w:p w14:paraId="34ECC351" w14:textId="0B2982C4" w:rsidR="00F372DD" w:rsidRPr="00F372DD" w:rsidRDefault="00F372DD" w:rsidP="00F372DD">
      <w:pPr>
        <w:widowControl w:val="0"/>
        <w:tabs>
          <w:tab w:val="left" w:pos="0"/>
          <w:tab w:val="left" w:pos="284"/>
        </w:tabs>
        <w:autoSpaceDE w:val="0"/>
        <w:autoSpaceDN w:val="0"/>
        <w:adjustRightInd w:val="0"/>
        <w:ind w:right="108" w:firstLine="1418"/>
        <w:jc w:val="both"/>
      </w:pPr>
      <w:proofErr w:type="gramStart"/>
      <w:r w:rsidRPr="00F372DD">
        <w:t>“</w:t>
      </w:r>
      <w:r>
        <w:t xml:space="preserve"> </w:t>
      </w:r>
      <w:proofErr w:type="gramEnd"/>
      <w:r>
        <w:t>Art. 3</w:t>
      </w:r>
      <w:r w:rsidRPr="00F372DD">
        <w:t>º .......................................................................................................</w:t>
      </w:r>
    </w:p>
    <w:p w14:paraId="7CE3DAAF" w14:textId="77777777" w:rsidR="00F372DD" w:rsidRPr="00A03B84" w:rsidRDefault="00F372DD" w:rsidP="00A03B84">
      <w:pPr>
        <w:widowControl w:val="0"/>
        <w:tabs>
          <w:tab w:val="left" w:pos="142"/>
        </w:tabs>
        <w:autoSpaceDE w:val="0"/>
        <w:autoSpaceDN w:val="0"/>
        <w:adjustRightInd w:val="0"/>
        <w:ind w:firstLine="1418"/>
        <w:jc w:val="both"/>
      </w:pPr>
    </w:p>
    <w:p w14:paraId="440375C4" w14:textId="49057D7C" w:rsidR="00C63BB4" w:rsidRPr="00F372DD" w:rsidRDefault="00C63BB4" w:rsidP="00A03B84">
      <w:pPr>
        <w:widowControl w:val="0"/>
        <w:tabs>
          <w:tab w:val="left" w:pos="0"/>
          <w:tab w:val="left" w:pos="284"/>
        </w:tabs>
        <w:autoSpaceDE w:val="0"/>
        <w:autoSpaceDN w:val="0"/>
        <w:adjustRightInd w:val="0"/>
        <w:ind w:right="108" w:firstLine="1418"/>
        <w:jc w:val="both"/>
      </w:pPr>
      <w:r w:rsidRPr="00F372DD">
        <w:t xml:space="preserve">Parágrafo único. </w:t>
      </w:r>
      <w:proofErr w:type="gramStart"/>
      <w:r w:rsidRPr="00F372DD">
        <w:t>Também é contribuinte da CIP o proprietário, o titular do domínio útil ou o possuidor de imóvel sem ligação regular de energia elétrica situado em logradouro alcançado pelos serviços referido</w:t>
      </w:r>
      <w:r w:rsidR="009F1F85">
        <w:t>s no parágrafo único do art. 1º</w:t>
      </w:r>
      <w:r w:rsidRPr="00F372DD">
        <w:t xml:space="preserve"> desta Lei.”</w:t>
      </w:r>
      <w:proofErr w:type="gramEnd"/>
    </w:p>
    <w:p w14:paraId="528A5B24" w14:textId="77777777" w:rsidR="00F372DD" w:rsidRPr="00A03B84" w:rsidRDefault="00F372DD" w:rsidP="00A03B84">
      <w:pPr>
        <w:widowControl w:val="0"/>
        <w:tabs>
          <w:tab w:val="left" w:pos="0"/>
          <w:tab w:val="left" w:pos="284"/>
        </w:tabs>
        <w:autoSpaceDE w:val="0"/>
        <w:autoSpaceDN w:val="0"/>
        <w:adjustRightInd w:val="0"/>
        <w:ind w:right="108" w:firstLine="1418"/>
        <w:jc w:val="both"/>
        <w:rPr>
          <w:i/>
        </w:rPr>
      </w:pPr>
    </w:p>
    <w:p w14:paraId="53C9A9DB" w14:textId="1A6BEE72" w:rsidR="00C63BB4" w:rsidRPr="00A03B84" w:rsidRDefault="00C63BB4" w:rsidP="00A03B84">
      <w:pPr>
        <w:widowControl w:val="0"/>
        <w:tabs>
          <w:tab w:val="left" w:pos="0"/>
        </w:tabs>
        <w:autoSpaceDE w:val="0"/>
        <w:autoSpaceDN w:val="0"/>
        <w:adjustRightInd w:val="0"/>
        <w:ind w:right="108" w:firstLine="1418"/>
        <w:jc w:val="both"/>
        <w:rPr>
          <w:b/>
        </w:rPr>
      </w:pPr>
      <w:r w:rsidRPr="00A03B84">
        <w:rPr>
          <w:b/>
        </w:rPr>
        <w:t>Art. 7º</w:t>
      </w:r>
      <w:proofErr w:type="gramStart"/>
      <w:r w:rsidRPr="00A03B84">
        <w:rPr>
          <w:b/>
        </w:rPr>
        <w:t xml:space="preserve"> </w:t>
      </w:r>
      <w:r w:rsidR="00A30148">
        <w:rPr>
          <w:b/>
        </w:rPr>
        <w:t xml:space="preserve"> </w:t>
      </w:r>
      <w:proofErr w:type="gramEnd"/>
      <w:r w:rsidR="00556A13" w:rsidRPr="00A30148">
        <w:t>Fica</w:t>
      </w:r>
      <w:r w:rsidR="00A30148" w:rsidRPr="00A30148">
        <w:t>m</w:t>
      </w:r>
      <w:r w:rsidR="00556A13" w:rsidRPr="00A30148">
        <w:t xml:space="preserve"> alterado</w:t>
      </w:r>
      <w:r w:rsidR="00A30148" w:rsidRPr="00A30148">
        <w:t>s</w:t>
      </w:r>
      <w:r w:rsidR="00556A13" w:rsidRPr="00A30148">
        <w:t xml:space="preserve"> o </w:t>
      </w:r>
      <w:r w:rsidR="00556A13" w:rsidRPr="00A30148">
        <w:rPr>
          <w:i/>
        </w:rPr>
        <w:t>caput</w:t>
      </w:r>
      <w:r w:rsidR="00A30148" w:rsidRPr="00A30148">
        <w:t xml:space="preserve"> e</w:t>
      </w:r>
      <w:r w:rsidR="00556A13" w:rsidRPr="00A30148">
        <w:t xml:space="preserve"> os §§ 1º e 2º e incluídos os §§</w:t>
      </w:r>
      <w:r w:rsidR="009F1F85">
        <w:t xml:space="preserve"> 3º a 4</w:t>
      </w:r>
      <w:r w:rsidR="00A30148" w:rsidRPr="00A30148">
        <w:t>º</w:t>
      </w:r>
      <w:r w:rsidR="00556A13">
        <w:rPr>
          <w:b/>
        </w:rPr>
        <w:t xml:space="preserve"> </w:t>
      </w:r>
      <w:r w:rsidR="009F1F85" w:rsidRPr="009F1F85">
        <w:t>n</w:t>
      </w:r>
      <w:r w:rsidRPr="009F1F85">
        <w:t>o</w:t>
      </w:r>
      <w:r w:rsidR="009F1F85">
        <w:t xml:space="preserve"> art. 4º</w:t>
      </w:r>
      <w:r w:rsidRPr="00A03B84">
        <w:t xml:space="preserve"> da Lei nº 9.329, de 2003, conforme segue:</w:t>
      </w:r>
    </w:p>
    <w:p w14:paraId="63917E2A" w14:textId="77777777" w:rsidR="00F372DD" w:rsidRDefault="00F372DD" w:rsidP="00A03B84">
      <w:pPr>
        <w:widowControl w:val="0"/>
        <w:tabs>
          <w:tab w:val="left" w:pos="0"/>
        </w:tabs>
        <w:autoSpaceDE w:val="0"/>
        <w:autoSpaceDN w:val="0"/>
        <w:adjustRightInd w:val="0"/>
        <w:ind w:right="108" w:firstLine="1418"/>
        <w:jc w:val="both"/>
        <w:rPr>
          <w:i/>
        </w:rPr>
      </w:pPr>
      <w:bookmarkStart w:id="1" w:name="_Hlk522192427"/>
    </w:p>
    <w:p w14:paraId="37CC6912" w14:textId="0B111D40" w:rsidR="000D4688" w:rsidRDefault="00C63BB4" w:rsidP="00A03B84">
      <w:pPr>
        <w:widowControl w:val="0"/>
        <w:tabs>
          <w:tab w:val="left" w:pos="0"/>
        </w:tabs>
        <w:autoSpaceDE w:val="0"/>
        <w:autoSpaceDN w:val="0"/>
        <w:adjustRightInd w:val="0"/>
        <w:ind w:right="108" w:firstLine="1418"/>
        <w:jc w:val="both"/>
      </w:pPr>
      <w:r w:rsidRPr="00F372DD">
        <w:t>“Art. 4º</w:t>
      </w:r>
      <w:proofErr w:type="gramStart"/>
      <w:r w:rsidRPr="00F372DD">
        <w:t xml:space="preserve"> </w:t>
      </w:r>
      <w:r w:rsidR="00362CE6">
        <w:t xml:space="preserve"> </w:t>
      </w:r>
      <w:proofErr w:type="gramEnd"/>
      <w:r w:rsidRPr="00F372DD">
        <w:t>A CIP tem como base de cálculo</w:t>
      </w:r>
      <w:r w:rsidR="00934906" w:rsidRPr="00F372DD">
        <w:t xml:space="preserve"> </w:t>
      </w:r>
      <w:r w:rsidR="00D71AB4" w:rsidRPr="00F372DD">
        <w:t>o valor da</w:t>
      </w:r>
      <w:r w:rsidR="00D94C6F" w:rsidRPr="00F372DD">
        <w:t xml:space="preserve"> </w:t>
      </w:r>
      <w:r w:rsidR="00362CE6" w:rsidRPr="00F372DD">
        <w:t>Tarifa de Fornecimento de Energia Elétrica para Iluminação Pública</w:t>
      </w:r>
      <w:r w:rsidR="00362CE6">
        <w:t xml:space="preserve"> (</w:t>
      </w:r>
      <w:r w:rsidR="00D94C6F" w:rsidRPr="00F372DD">
        <w:t>TEIP</w:t>
      </w:r>
      <w:r w:rsidR="00362CE6">
        <w:t>)</w:t>
      </w:r>
      <w:r w:rsidR="00D94C6F" w:rsidRPr="00F372DD">
        <w:t>.</w:t>
      </w:r>
    </w:p>
    <w:p w14:paraId="2C53A906" w14:textId="77777777" w:rsidR="00362CE6" w:rsidRPr="00F372DD" w:rsidRDefault="00362CE6" w:rsidP="00A03B84">
      <w:pPr>
        <w:widowControl w:val="0"/>
        <w:tabs>
          <w:tab w:val="left" w:pos="0"/>
        </w:tabs>
        <w:autoSpaceDE w:val="0"/>
        <w:autoSpaceDN w:val="0"/>
        <w:adjustRightInd w:val="0"/>
        <w:ind w:right="108" w:firstLine="1418"/>
        <w:jc w:val="both"/>
      </w:pPr>
    </w:p>
    <w:p w14:paraId="39A73C91" w14:textId="77777777" w:rsidR="009F1F85" w:rsidRDefault="00362CE6" w:rsidP="00A03B84">
      <w:pPr>
        <w:widowControl w:val="0"/>
        <w:tabs>
          <w:tab w:val="left" w:pos="0"/>
        </w:tabs>
        <w:autoSpaceDE w:val="0"/>
        <w:autoSpaceDN w:val="0"/>
        <w:adjustRightInd w:val="0"/>
        <w:ind w:right="108" w:firstLine="1418"/>
        <w:jc w:val="both"/>
      </w:pPr>
      <w:r w:rsidRPr="009F1F85">
        <w:t>§ 1º</w:t>
      </w:r>
      <w:proofErr w:type="gramStart"/>
      <w:r>
        <w:t xml:space="preserve">  </w:t>
      </w:r>
      <w:proofErr w:type="gramEnd"/>
      <w:r>
        <w:t>Para fins deste artigo</w:t>
      </w:r>
      <w:r w:rsidR="009F1F85">
        <w:t>:</w:t>
      </w:r>
    </w:p>
    <w:p w14:paraId="19286F48" w14:textId="77777777" w:rsidR="009F1F85" w:rsidRDefault="009F1F85" w:rsidP="00A03B84">
      <w:pPr>
        <w:widowControl w:val="0"/>
        <w:tabs>
          <w:tab w:val="left" w:pos="0"/>
        </w:tabs>
        <w:autoSpaceDE w:val="0"/>
        <w:autoSpaceDN w:val="0"/>
        <w:adjustRightInd w:val="0"/>
        <w:ind w:right="108" w:firstLine="1418"/>
        <w:jc w:val="both"/>
      </w:pPr>
    </w:p>
    <w:p w14:paraId="15FC02E4" w14:textId="2B58AC35" w:rsidR="00D94C6F" w:rsidRDefault="009F1F85" w:rsidP="00A03B84">
      <w:pPr>
        <w:widowControl w:val="0"/>
        <w:tabs>
          <w:tab w:val="left" w:pos="0"/>
        </w:tabs>
        <w:autoSpaceDE w:val="0"/>
        <w:autoSpaceDN w:val="0"/>
        <w:adjustRightInd w:val="0"/>
        <w:ind w:right="108" w:firstLine="1418"/>
        <w:jc w:val="both"/>
      </w:pPr>
      <w:r>
        <w:t>I –</w:t>
      </w:r>
      <w:r w:rsidR="00D94C6F" w:rsidRPr="00F372DD">
        <w:t xml:space="preserve"> entende-se como </w:t>
      </w:r>
      <w:r w:rsidRPr="00F372DD">
        <w:t>Tarifa de Fornecimento de Energia Elétrica para Iluminação Pública</w:t>
      </w:r>
      <w:r>
        <w:t xml:space="preserve"> (</w:t>
      </w:r>
      <w:r w:rsidR="00D94C6F" w:rsidRPr="00F372DD">
        <w:t>TEIP</w:t>
      </w:r>
      <w:r>
        <w:t>)</w:t>
      </w:r>
      <w:r w:rsidR="00D94C6F" w:rsidRPr="00F372DD">
        <w:t xml:space="preserve">, classificada como subgrupo B4a - Iluminação Pública, de que trata o § 2º do art. 24 da Resolução Normativa nº 414, de </w:t>
      </w:r>
      <w:proofErr w:type="gramStart"/>
      <w:r w:rsidR="00D94C6F" w:rsidRPr="00F372DD">
        <w:t>9</w:t>
      </w:r>
      <w:proofErr w:type="gramEnd"/>
      <w:r w:rsidR="00D94C6F" w:rsidRPr="00F372DD">
        <w:t xml:space="preserve"> de setembro de 2010, da Agência Nacional de Energia </w:t>
      </w:r>
      <w:r w:rsidR="00362CE6">
        <w:t>Elétrica (</w:t>
      </w:r>
      <w:r w:rsidR="00D94C6F" w:rsidRPr="00F372DD">
        <w:t>ANEEL</w:t>
      </w:r>
      <w:r w:rsidR="00362CE6">
        <w:t>)</w:t>
      </w:r>
      <w:r w:rsidR="00D94C6F" w:rsidRPr="00F372DD">
        <w:t>, ou a tarifa que vier a substituí-la</w:t>
      </w:r>
      <w:r w:rsidR="00362CE6">
        <w:t>.</w:t>
      </w:r>
    </w:p>
    <w:p w14:paraId="1ED0A738" w14:textId="77777777" w:rsidR="00362CE6" w:rsidRPr="00F372DD" w:rsidRDefault="00362CE6" w:rsidP="00A03B84">
      <w:pPr>
        <w:widowControl w:val="0"/>
        <w:tabs>
          <w:tab w:val="left" w:pos="0"/>
        </w:tabs>
        <w:autoSpaceDE w:val="0"/>
        <w:autoSpaceDN w:val="0"/>
        <w:adjustRightInd w:val="0"/>
        <w:ind w:right="108" w:firstLine="1418"/>
        <w:jc w:val="both"/>
      </w:pPr>
    </w:p>
    <w:p w14:paraId="56158CFD" w14:textId="5551520D" w:rsidR="00D94C6F" w:rsidRDefault="009F1F85" w:rsidP="00A03B84">
      <w:pPr>
        <w:widowControl w:val="0"/>
        <w:tabs>
          <w:tab w:val="left" w:pos="0"/>
        </w:tabs>
        <w:autoSpaceDE w:val="0"/>
        <w:autoSpaceDN w:val="0"/>
        <w:adjustRightInd w:val="0"/>
        <w:ind w:right="108" w:firstLine="1418"/>
        <w:jc w:val="both"/>
      </w:pPr>
      <w:r>
        <w:t xml:space="preserve">II – </w:t>
      </w:r>
      <w:r w:rsidR="00362CE6">
        <w:t>O</w:t>
      </w:r>
      <w:r w:rsidR="00D94C6F" w:rsidRPr="00F372DD">
        <w:t xml:space="preserve"> valor de TEIP será considerado em Reais por </w:t>
      </w:r>
      <w:proofErr w:type="spellStart"/>
      <w:proofErr w:type="gramStart"/>
      <w:r w:rsidR="00D94C6F" w:rsidRPr="00F372DD">
        <w:t>MWh</w:t>
      </w:r>
      <w:proofErr w:type="spellEnd"/>
      <w:proofErr w:type="gramEnd"/>
      <w:r w:rsidR="00D94C6F" w:rsidRPr="00F372DD">
        <w:t xml:space="preserve">, sem tributos e com os eventuais adicionais de bandeiras tarifárias correspondentes ao respectivo </w:t>
      </w:r>
      <w:r w:rsidR="00C10C42" w:rsidRPr="00F372DD">
        <w:t>período</w:t>
      </w:r>
      <w:r w:rsidR="00D94C6F" w:rsidRPr="00F372DD">
        <w:t xml:space="preserve"> de referência de cobrança da CIP.</w:t>
      </w:r>
    </w:p>
    <w:p w14:paraId="45ABD5DA" w14:textId="77777777" w:rsidR="00362CE6" w:rsidRPr="00F372DD" w:rsidRDefault="00362CE6" w:rsidP="00A03B84">
      <w:pPr>
        <w:widowControl w:val="0"/>
        <w:tabs>
          <w:tab w:val="left" w:pos="0"/>
        </w:tabs>
        <w:autoSpaceDE w:val="0"/>
        <w:autoSpaceDN w:val="0"/>
        <w:adjustRightInd w:val="0"/>
        <w:ind w:right="108" w:firstLine="1418"/>
        <w:jc w:val="both"/>
      </w:pPr>
    </w:p>
    <w:p w14:paraId="3FDFD5ED" w14:textId="59BD1AFD" w:rsidR="00C3291A" w:rsidRDefault="00C3291A" w:rsidP="00A03B84">
      <w:pPr>
        <w:widowControl w:val="0"/>
        <w:tabs>
          <w:tab w:val="left" w:pos="0"/>
        </w:tabs>
        <w:autoSpaceDE w:val="0"/>
        <w:autoSpaceDN w:val="0"/>
        <w:adjustRightInd w:val="0"/>
        <w:ind w:right="108" w:firstLine="1418"/>
        <w:jc w:val="both"/>
      </w:pPr>
      <w:r w:rsidRPr="00F372DD">
        <w:t xml:space="preserve">§ </w:t>
      </w:r>
      <w:r w:rsidR="009F1F85">
        <w:t>2</w:t>
      </w:r>
      <w:r w:rsidRPr="00F372DD">
        <w:t>º</w:t>
      </w:r>
      <w:proofErr w:type="gramStart"/>
      <w:r w:rsidRPr="00F372DD">
        <w:t xml:space="preserve"> </w:t>
      </w:r>
      <w:r w:rsidR="00362CE6">
        <w:t xml:space="preserve"> </w:t>
      </w:r>
      <w:proofErr w:type="gramEnd"/>
      <w:r w:rsidRPr="00F372DD">
        <w:t>O valor da CIP será calculado aplicando-se à base de cálculo correspondente as alíquotas abaixo:</w:t>
      </w:r>
    </w:p>
    <w:p w14:paraId="6C37E31C" w14:textId="77777777" w:rsidR="00362CE6" w:rsidRPr="00F372DD" w:rsidRDefault="00362CE6" w:rsidP="00A03B84">
      <w:pPr>
        <w:widowControl w:val="0"/>
        <w:tabs>
          <w:tab w:val="left" w:pos="0"/>
        </w:tabs>
        <w:autoSpaceDE w:val="0"/>
        <w:autoSpaceDN w:val="0"/>
        <w:adjustRightInd w:val="0"/>
        <w:ind w:right="108" w:firstLine="1418"/>
        <w:jc w:val="both"/>
      </w:pPr>
    </w:p>
    <w:p w14:paraId="129C2890" w14:textId="09A6457F" w:rsidR="000D4688" w:rsidRDefault="000D4688" w:rsidP="00A03B84">
      <w:pPr>
        <w:widowControl w:val="0"/>
        <w:tabs>
          <w:tab w:val="left" w:pos="0"/>
        </w:tabs>
        <w:autoSpaceDE w:val="0"/>
        <w:autoSpaceDN w:val="0"/>
        <w:adjustRightInd w:val="0"/>
        <w:ind w:right="108" w:firstLine="1418"/>
        <w:jc w:val="both"/>
      </w:pPr>
      <w:r w:rsidRPr="00F372DD">
        <w:t>I – 2,</w:t>
      </w:r>
      <w:r w:rsidR="00742503" w:rsidRPr="00F372DD">
        <w:t>33</w:t>
      </w:r>
      <w:r w:rsidRPr="00F372DD">
        <w:t>%</w:t>
      </w:r>
      <w:r w:rsidR="00362CE6">
        <w:t xml:space="preserve"> </w:t>
      </w:r>
      <w:proofErr w:type="gramStart"/>
      <w:r w:rsidR="00362CE6">
        <w:t xml:space="preserve">( </w:t>
      </w:r>
      <w:proofErr w:type="gramEnd"/>
      <w:r w:rsidR="00362CE6">
        <w:t>dois vírgula trinta e três por cento)</w:t>
      </w:r>
      <w:r w:rsidRPr="00F372DD">
        <w:t xml:space="preserve"> para consumidores residenciais</w:t>
      </w:r>
      <w:r w:rsidR="005A50C6" w:rsidRPr="00F372DD">
        <w:t>, ao mês</w:t>
      </w:r>
      <w:r w:rsidRPr="00F372DD">
        <w:t>; e,</w:t>
      </w:r>
    </w:p>
    <w:p w14:paraId="37109DFC" w14:textId="77777777" w:rsidR="00362CE6" w:rsidRPr="00F372DD" w:rsidRDefault="00362CE6" w:rsidP="00A03B84">
      <w:pPr>
        <w:widowControl w:val="0"/>
        <w:tabs>
          <w:tab w:val="left" w:pos="0"/>
        </w:tabs>
        <w:autoSpaceDE w:val="0"/>
        <w:autoSpaceDN w:val="0"/>
        <w:adjustRightInd w:val="0"/>
        <w:ind w:right="108" w:firstLine="1418"/>
        <w:jc w:val="both"/>
      </w:pPr>
    </w:p>
    <w:p w14:paraId="263EC169" w14:textId="38589896" w:rsidR="00D63793" w:rsidRDefault="000D4688" w:rsidP="00A03B84">
      <w:pPr>
        <w:widowControl w:val="0"/>
        <w:tabs>
          <w:tab w:val="left" w:pos="0"/>
        </w:tabs>
        <w:autoSpaceDE w:val="0"/>
        <w:autoSpaceDN w:val="0"/>
        <w:adjustRightInd w:val="0"/>
        <w:ind w:right="108" w:firstLine="1418"/>
        <w:jc w:val="both"/>
      </w:pPr>
      <w:r w:rsidRPr="00F372DD">
        <w:t>II – 7,</w:t>
      </w:r>
      <w:r w:rsidR="00742503" w:rsidRPr="00F372DD">
        <w:t>40</w:t>
      </w:r>
      <w:r w:rsidRPr="00F372DD">
        <w:t>%</w:t>
      </w:r>
      <w:proofErr w:type="gramStart"/>
      <w:r w:rsidRPr="00F372DD">
        <w:t xml:space="preserve"> </w:t>
      </w:r>
      <w:r w:rsidR="00556A13">
        <w:t xml:space="preserve"> </w:t>
      </w:r>
      <w:proofErr w:type="gramEnd"/>
      <w:r w:rsidR="00556A13">
        <w:t xml:space="preserve">(sete vírgula quarenta por cento) </w:t>
      </w:r>
      <w:r w:rsidRPr="00F372DD">
        <w:t>para consumidores não residenciais</w:t>
      </w:r>
      <w:r w:rsidR="005A50C6" w:rsidRPr="00F372DD">
        <w:t>, ao mês</w:t>
      </w:r>
      <w:r w:rsidR="00D63793" w:rsidRPr="00F372DD">
        <w:t>; e,</w:t>
      </w:r>
    </w:p>
    <w:p w14:paraId="1389AD48" w14:textId="77777777" w:rsidR="00362CE6" w:rsidRPr="00F372DD" w:rsidRDefault="00362CE6" w:rsidP="00A03B84">
      <w:pPr>
        <w:widowControl w:val="0"/>
        <w:tabs>
          <w:tab w:val="left" w:pos="0"/>
        </w:tabs>
        <w:autoSpaceDE w:val="0"/>
        <w:autoSpaceDN w:val="0"/>
        <w:adjustRightInd w:val="0"/>
        <w:ind w:right="108" w:firstLine="1418"/>
        <w:jc w:val="both"/>
      </w:pPr>
    </w:p>
    <w:p w14:paraId="7A862599" w14:textId="39E28630" w:rsidR="00C63BB4" w:rsidRDefault="00D63793" w:rsidP="00A03B84">
      <w:pPr>
        <w:widowControl w:val="0"/>
        <w:tabs>
          <w:tab w:val="left" w:pos="0"/>
        </w:tabs>
        <w:autoSpaceDE w:val="0"/>
        <w:autoSpaceDN w:val="0"/>
        <w:adjustRightInd w:val="0"/>
        <w:ind w:right="108" w:firstLine="1418"/>
        <w:jc w:val="both"/>
      </w:pPr>
      <w:r w:rsidRPr="00F372DD">
        <w:t xml:space="preserve">III – </w:t>
      </w:r>
      <w:r w:rsidR="005A50C6" w:rsidRPr="00F372DD">
        <w:t>60</w:t>
      </w:r>
      <w:r w:rsidRPr="00F372DD">
        <w:t xml:space="preserve">% </w:t>
      </w:r>
      <w:r w:rsidR="00556A13">
        <w:t xml:space="preserve">(sessenta por cento) </w:t>
      </w:r>
      <w:r w:rsidRPr="00F372DD">
        <w:t>para o proprietário, o titular do domínio útil ou o possuidor de imóvel sem ligação regular de energia elétrica</w:t>
      </w:r>
      <w:r w:rsidR="005A50C6" w:rsidRPr="00F372DD">
        <w:t>, ao ano</w:t>
      </w:r>
      <w:r w:rsidRPr="00F372DD">
        <w:t>.</w:t>
      </w:r>
    </w:p>
    <w:p w14:paraId="23C969BE" w14:textId="77777777" w:rsidR="00362CE6" w:rsidRPr="00F372DD" w:rsidRDefault="00362CE6" w:rsidP="00A03B84">
      <w:pPr>
        <w:widowControl w:val="0"/>
        <w:tabs>
          <w:tab w:val="left" w:pos="0"/>
        </w:tabs>
        <w:autoSpaceDE w:val="0"/>
        <w:autoSpaceDN w:val="0"/>
        <w:adjustRightInd w:val="0"/>
        <w:ind w:right="108" w:firstLine="1418"/>
        <w:jc w:val="both"/>
      </w:pPr>
    </w:p>
    <w:p w14:paraId="075D6622" w14:textId="2B62DA3C" w:rsidR="00C63BB4" w:rsidRDefault="00C63BB4" w:rsidP="00A03B84">
      <w:pPr>
        <w:widowControl w:val="0"/>
        <w:tabs>
          <w:tab w:val="left" w:pos="0"/>
          <w:tab w:val="left" w:pos="284"/>
        </w:tabs>
        <w:autoSpaceDE w:val="0"/>
        <w:autoSpaceDN w:val="0"/>
        <w:adjustRightInd w:val="0"/>
        <w:ind w:right="108" w:firstLine="1418"/>
        <w:jc w:val="both"/>
      </w:pPr>
      <w:r w:rsidRPr="00F372DD">
        <w:t>§</w:t>
      </w:r>
      <w:r w:rsidR="009F1F85">
        <w:t xml:space="preserve"> 3</w:t>
      </w:r>
      <w:r w:rsidRPr="00F372DD">
        <w:t>º</w:t>
      </w:r>
      <w:proofErr w:type="gramStart"/>
      <w:r w:rsidR="004174D9" w:rsidRPr="00F372DD">
        <w:t xml:space="preserve"> </w:t>
      </w:r>
      <w:r w:rsidR="00556A13">
        <w:t xml:space="preserve"> </w:t>
      </w:r>
      <w:proofErr w:type="gramEnd"/>
      <w:r w:rsidR="004174D9" w:rsidRPr="00F372DD">
        <w:t>A determinação da classe de consumidor observar</w:t>
      </w:r>
      <w:r w:rsidR="007877B5" w:rsidRPr="00F372DD">
        <w:t>á</w:t>
      </w:r>
      <w:r w:rsidR="004174D9" w:rsidRPr="00F372DD">
        <w:t xml:space="preserve"> as normas da ANEEL ou do órgão regulador que vier a substituí-la.</w:t>
      </w:r>
    </w:p>
    <w:p w14:paraId="1C7B3FE2" w14:textId="77777777" w:rsidR="00556A13" w:rsidRPr="00F372DD" w:rsidRDefault="00556A13" w:rsidP="00A03B84">
      <w:pPr>
        <w:widowControl w:val="0"/>
        <w:tabs>
          <w:tab w:val="left" w:pos="0"/>
          <w:tab w:val="left" w:pos="284"/>
        </w:tabs>
        <w:autoSpaceDE w:val="0"/>
        <w:autoSpaceDN w:val="0"/>
        <w:adjustRightInd w:val="0"/>
        <w:ind w:right="108" w:firstLine="1418"/>
        <w:jc w:val="both"/>
      </w:pPr>
    </w:p>
    <w:p w14:paraId="2523CA18" w14:textId="1F7082E7" w:rsidR="00C63BB4" w:rsidRPr="00F372DD" w:rsidRDefault="00C63BB4" w:rsidP="00A03B84">
      <w:pPr>
        <w:widowControl w:val="0"/>
        <w:tabs>
          <w:tab w:val="left" w:pos="0"/>
          <w:tab w:val="left" w:pos="284"/>
        </w:tabs>
        <w:autoSpaceDE w:val="0"/>
        <w:autoSpaceDN w:val="0"/>
        <w:adjustRightInd w:val="0"/>
        <w:ind w:right="108" w:firstLine="1418"/>
        <w:jc w:val="both"/>
      </w:pPr>
      <w:r w:rsidRPr="00F372DD">
        <w:t>§</w:t>
      </w:r>
      <w:r w:rsidR="00556A13">
        <w:t xml:space="preserve"> </w:t>
      </w:r>
      <w:r w:rsidR="009F1F85">
        <w:t>4</w:t>
      </w:r>
      <w:r w:rsidR="00C3291A" w:rsidRPr="00F372DD">
        <w:t>º</w:t>
      </w:r>
      <w:proofErr w:type="gramStart"/>
      <w:r w:rsidR="00C3291A" w:rsidRPr="00F372DD">
        <w:t xml:space="preserve"> </w:t>
      </w:r>
      <w:r w:rsidR="00556A13">
        <w:t xml:space="preserve"> </w:t>
      </w:r>
      <w:proofErr w:type="gramEnd"/>
      <w:r w:rsidRPr="00F372DD">
        <w:t xml:space="preserve">O impacto das alterações de valor </w:t>
      </w:r>
      <w:r w:rsidR="00D94C6F" w:rsidRPr="00F372DD">
        <w:t>da TEIP</w:t>
      </w:r>
      <w:r w:rsidRPr="00F372DD">
        <w:t>, realizadas pela ANEEL, será automaticamente incorporado na CIP.”</w:t>
      </w:r>
      <w:r w:rsidR="009F1F85">
        <w:t xml:space="preserve"> (NR)</w:t>
      </w:r>
    </w:p>
    <w:bookmarkEnd w:id="1"/>
    <w:p w14:paraId="2EFFAD78" w14:textId="77777777" w:rsidR="00C374D6" w:rsidRPr="00A03B84" w:rsidRDefault="00C374D6" w:rsidP="00A03B84">
      <w:pPr>
        <w:widowControl w:val="0"/>
        <w:tabs>
          <w:tab w:val="left" w:pos="0"/>
        </w:tabs>
        <w:autoSpaceDE w:val="0"/>
        <w:autoSpaceDN w:val="0"/>
        <w:adjustRightInd w:val="0"/>
        <w:ind w:right="108" w:firstLine="1418"/>
        <w:jc w:val="both"/>
      </w:pPr>
    </w:p>
    <w:p w14:paraId="690CC6D8" w14:textId="7BB0A041" w:rsidR="00C63BB4" w:rsidRDefault="00C63BB4" w:rsidP="00A03B84">
      <w:pPr>
        <w:widowControl w:val="0"/>
        <w:tabs>
          <w:tab w:val="left" w:pos="0"/>
        </w:tabs>
        <w:autoSpaceDE w:val="0"/>
        <w:autoSpaceDN w:val="0"/>
        <w:adjustRightInd w:val="0"/>
        <w:ind w:right="108" w:firstLine="1418"/>
        <w:jc w:val="both"/>
      </w:pPr>
      <w:r w:rsidRPr="00A03B84">
        <w:rPr>
          <w:b/>
        </w:rPr>
        <w:t>Art. 8º</w:t>
      </w:r>
      <w:proofErr w:type="gramStart"/>
      <w:r w:rsidRPr="00A03B84">
        <w:rPr>
          <w:b/>
        </w:rPr>
        <w:t xml:space="preserve"> </w:t>
      </w:r>
      <w:r w:rsidR="00A30148">
        <w:rPr>
          <w:b/>
        </w:rPr>
        <w:t xml:space="preserve"> </w:t>
      </w:r>
      <w:proofErr w:type="gramEnd"/>
      <w:r w:rsidR="00A30148" w:rsidRPr="00A30148">
        <w:t xml:space="preserve">Ficam alterados os §§ 1º a 3º e incluídos os inc. I e II ao </w:t>
      </w:r>
      <w:r w:rsidR="00A30148" w:rsidRPr="00A30148">
        <w:rPr>
          <w:i/>
        </w:rPr>
        <w:t xml:space="preserve">caput </w:t>
      </w:r>
      <w:r w:rsidR="009F1F85">
        <w:t>n</w:t>
      </w:r>
      <w:r w:rsidR="00A30148" w:rsidRPr="00A30148">
        <w:t>o</w:t>
      </w:r>
      <w:r w:rsidRPr="00A03B84">
        <w:t xml:space="preserve"> art. 6</w:t>
      </w:r>
      <w:r w:rsidR="009F1F85">
        <w:t>º</w:t>
      </w:r>
      <w:r w:rsidRPr="00A03B84">
        <w:t xml:space="preserve"> da Lei nº 9.329, de 2003, conforme segue:</w:t>
      </w:r>
    </w:p>
    <w:p w14:paraId="7487CB7E" w14:textId="77777777" w:rsidR="00A30148" w:rsidRPr="00A30148" w:rsidRDefault="00A30148" w:rsidP="00A03B84">
      <w:pPr>
        <w:widowControl w:val="0"/>
        <w:tabs>
          <w:tab w:val="left" w:pos="0"/>
        </w:tabs>
        <w:autoSpaceDE w:val="0"/>
        <w:autoSpaceDN w:val="0"/>
        <w:adjustRightInd w:val="0"/>
        <w:ind w:right="108" w:firstLine="1418"/>
        <w:jc w:val="both"/>
      </w:pPr>
    </w:p>
    <w:p w14:paraId="2A353B4A" w14:textId="779F5CD9" w:rsidR="00C63BB4" w:rsidRPr="00A30148" w:rsidRDefault="00C63BB4" w:rsidP="00A03B84">
      <w:pPr>
        <w:widowControl w:val="0"/>
        <w:tabs>
          <w:tab w:val="left" w:pos="0"/>
          <w:tab w:val="left" w:pos="284"/>
        </w:tabs>
        <w:autoSpaceDE w:val="0"/>
        <w:autoSpaceDN w:val="0"/>
        <w:adjustRightInd w:val="0"/>
        <w:ind w:right="108" w:firstLine="1418"/>
        <w:jc w:val="both"/>
      </w:pPr>
      <w:r w:rsidRPr="00A30148">
        <w:t>“</w:t>
      </w:r>
      <w:r w:rsidR="00A30148" w:rsidRPr="00A30148">
        <w:t>Art. 6º</w:t>
      </w:r>
      <w:proofErr w:type="gramStart"/>
      <w:r w:rsidR="00A30148" w:rsidRPr="00A30148">
        <w:t xml:space="preserve"> </w:t>
      </w:r>
      <w:r w:rsidRPr="00A30148">
        <w:t xml:space="preserve"> </w:t>
      </w:r>
      <w:proofErr w:type="gramEnd"/>
      <w:r w:rsidRPr="00A30148">
        <w:t xml:space="preserve">A CIP será cobrada da seguinte forma: </w:t>
      </w:r>
    </w:p>
    <w:p w14:paraId="37B9F6E1" w14:textId="77777777" w:rsidR="00A30148" w:rsidRPr="00A30148" w:rsidRDefault="00A30148" w:rsidP="00A03B84">
      <w:pPr>
        <w:widowControl w:val="0"/>
        <w:tabs>
          <w:tab w:val="left" w:pos="0"/>
          <w:tab w:val="left" w:pos="284"/>
        </w:tabs>
        <w:autoSpaceDE w:val="0"/>
        <w:autoSpaceDN w:val="0"/>
        <w:adjustRightInd w:val="0"/>
        <w:ind w:right="108" w:firstLine="1418"/>
        <w:jc w:val="both"/>
      </w:pPr>
    </w:p>
    <w:p w14:paraId="57305229" w14:textId="55559F3A" w:rsidR="00C63BB4" w:rsidRPr="00A30148" w:rsidRDefault="00C63BB4" w:rsidP="00A03B84">
      <w:pPr>
        <w:widowControl w:val="0"/>
        <w:tabs>
          <w:tab w:val="left" w:pos="0"/>
          <w:tab w:val="left" w:pos="284"/>
        </w:tabs>
        <w:autoSpaceDE w:val="0"/>
        <w:autoSpaceDN w:val="0"/>
        <w:adjustRightInd w:val="0"/>
        <w:ind w:right="108" w:firstLine="1418"/>
        <w:jc w:val="both"/>
      </w:pPr>
      <w:r w:rsidRPr="00A30148">
        <w:t>I – mensalmente, junto com a fatura de energia elétrica emitida pela empresa concessionária de serviço público de distribuição de energia elétrica no Município de Porto Alegre, ou congênere, quando o imóvel possuir ligação de energia elétrica regular ao sistema de fornecimento de energia no Município de Porto Alegre</w:t>
      </w:r>
      <w:r w:rsidRPr="00B42E8C">
        <w:t xml:space="preserve">; </w:t>
      </w:r>
      <w:proofErr w:type="gramStart"/>
      <w:r w:rsidRPr="00B42E8C">
        <w:t>e</w:t>
      </w:r>
      <w:proofErr w:type="gramEnd"/>
    </w:p>
    <w:p w14:paraId="7440EDED" w14:textId="77777777" w:rsidR="00A30148" w:rsidRPr="00A30148" w:rsidRDefault="00A30148" w:rsidP="00A03B84">
      <w:pPr>
        <w:widowControl w:val="0"/>
        <w:tabs>
          <w:tab w:val="left" w:pos="0"/>
          <w:tab w:val="left" w:pos="284"/>
        </w:tabs>
        <w:autoSpaceDE w:val="0"/>
        <w:autoSpaceDN w:val="0"/>
        <w:adjustRightInd w:val="0"/>
        <w:ind w:right="108" w:firstLine="1418"/>
        <w:jc w:val="both"/>
      </w:pPr>
    </w:p>
    <w:p w14:paraId="73CCC549" w14:textId="5B3B63F1" w:rsidR="00C63BB4" w:rsidRPr="00A30148" w:rsidRDefault="00C63BB4" w:rsidP="00A03B84">
      <w:pPr>
        <w:widowControl w:val="0"/>
        <w:tabs>
          <w:tab w:val="left" w:pos="0"/>
          <w:tab w:val="left" w:pos="284"/>
        </w:tabs>
        <w:autoSpaceDE w:val="0"/>
        <w:autoSpaceDN w:val="0"/>
        <w:adjustRightInd w:val="0"/>
        <w:ind w:right="108" w:firstLine="1418"/>
        <w:jc w:val="both"/>
      </w:pPr>
      <w:r w:rsidRPr="00A30148">
        <w:t>II – anualmente, quando o imóvel não possuir ligação de energia elétrica regular ao sistema de fornecimento de energia no Município de Porto Alegre.</w:t>
      </w:r>
    </w:p>
    <w:p w14:paraId="79F49548" w14:textId="77777777" w:rsidR="00A30148" w:rsidRPr="00A30148" w:rsidRDefault="00A30148" w:rsidP="00A03B84">
      <w:pPr>
        <w:widowControl w:val="0"/>
        <w:tabs>
          <w:tab w:val="left" w:pos="0"/>
          <w:tab w:val="left" w:pos="284"/>
        </w:tabs>
        <w:autoSpaceDE w:val="0"/>
        <w:autoSpaceDN w:val="0"/>
        <w:adjustRightInd w:val="0"/>
        <w:ind w:right="108" w:firstLine="1418"/>
        <w:jc w:val="both"/>
      </w:pPr>
    </w:p>
    <w:p w14:paraId="11B96BEC" w14:textId="4200CCCF" w:rsidR="00C63BB4" w:rsidRDefault="00C63BB4" w:rsidP="00A03B84">
      <w:pPr>
        <w:widowControl w:val="0"/>
        <w:tabs>
          <w:tab w:val="left" w:pos="0"/>
          <w:tab w:val="left" w:pos="284"/>
        </w:tabs>
        <w:autoSpaceDE w:val="0"/>
        <w:autoSpaceDN w:val="0"/>
        <w:adjustRightInd w:val="0"/>
        <w:ind w:right="108" w:firstLine="1418"/>
        <w:jc w:val="both"/>
      </w:pPr>
      <w:r w:rsidRPr="00A30148">
        <w:t>§</w:t>
      </w:r>
      <w:r w:rsidR="00A30148" w:rsidRPr="00A30148">
        <w:t xml:space="preserve"> </w:t>
      </w:r>
      <w:r w:rsidRPr="00A30148">
        <w:t>1º</w:t>
      </w:r>
      <w:proofErr w:type="gramStart"/>
      <w:r w:rsidRPr="00A30148">
        <w:t xml:space="preserve">  </w:t>
      </w:r>
      <w:proofErr w:type="gramEnd"/>
      <w:r w:rsidRPr="00A30148">
        <w:t>No caso do inc</w:t>
      </w:r>
      <w:r w:rsidR="00A30148">
        <w:t>.</w:t>
      </w:r>
      <w:r w:rsidRPr="00A30148">
        <w:t xml:space="preserve"> II do </w:t>
      </w:r>
      <w:r w:rsidRPr="00A30148">
        <w:rPr>
          <w:i/>
        </w:rPr>
        <w:t>caput</w:t>
      </w:r>
      <w:r w:rsidR="00742503" w:rsidRPr="00A30148">
        <w:t xml:space="preserve"> deste artigo</w:t>
      </w:r>
      <w:r w:rsidRPr="00A30148">
        <w:t>, poderá o Poder Executivo, por meio de Decreto, autorizar o pagamento da CIP em parcelas mensais.</w:t>
      </w:r>
    </w:p>
    <w:p w14:paraId="3A5A8BB2" w14:textId="77777777" w:rsidR="009F1F85" w:rsidRPr="00A30148" w:rsidRDefault="009F1F85" w:rsidP="00A03B84">
      <w:pPr>
        <w:widowControl w:val="0"/>
        <w:tabs>
          <w:tab w:val="left" w:pos="0"/>
          <w:tab w:val="left" w:pos="284"/>
        </w:tabs>
        <w:autoSpaceDE w:val="0"/>
        <w:autoSpaceDN w:val="0"/>
        <w:adjustRightInd w:val="0"/>
        <w:ind w:right="108" w:firstLine="1418"/>
        <w:jc w:val="both"/>
      </w:pPr>
    </w:p>
    <w:p w14:paraId="116DED84" w14:textId="3D6F77BC" w:rsidR="00C63BB4" w:rsidRPr="00A30148" w:rsidRDefault="00C63BB4" w:rsidP="00A03B84">
      <w:pPr>
        <w:widowControl w:val="0"/>
        <w:tabs>
          <w:tab w:val="left" w:pos="0"/>
          <w:tab w:val="left" w:pos="284"/>
        </w:tabs>
        <w:autoSpaceDE w:val="0"/>
        <w:autoSpaceDN w:val="0"/>
        <w:adjustRightInd w:val="0"/>
        <w:ind w:right="108" w:firstLine="1418"/>
        <w:jc w:val="both"/>
      </w:pPr>
      <w:r w:rsidRPr="00A30148">
        <w:t>§</w:t>
      </w:r>
      <w:r w:rsidR="00A30148" w:rsidRPr="00A30148">
        <w:t xml:space="preserve"> </w:t>
      </w:r>
      <w:r w:rsidRPr="00A30148">
        <w:t>2º</w:t>
      </w:r>
      <w:proofErr w:type="gramStart"/>
      <w:r w:rsidRPr="00A30148">
        <w:t xml:space="preserve"> </w:t>
      </w:r>
      <w:r w:rsidR="00A30148">
        <w:t xml:space="preserve"> </w:t>
      </w:r>
      <w:proofErr w:type="gramEnd"/>
      <w:r w:rsidRPr="00A30148">
        <w:t xml:space="preserve">Os recursos da CIP arrecadados </w:t>
      </w:r>
      <w:r w:rsidR="00B7673B" w:rsidRPr="00A30148">
        <w:t>nos termos do inc</w:t>
      </w:r>
      <w:r w:rsidR="00A30148">
        <w:t>.</w:t>
      </w:r>
      <w:r w:rsidR="00B7673B" w:rsidRPr="00A30148">
        <w:t xml:space="preserve"> II</w:t>
      </w:r>
      <w:r w:rsidR="009F1F85">
        <w:t xml:space="preserve"> </w:t>
      </w:r>
      <w:r w:rsidR="009F1F85" w:rsidRPr="00A30148">
        <w:t xml:space="preserve">do </w:t>
      </w:r>
      <w:r w:rsidR="009F1F85" w:rsidRPr="00A30148">
        <w:rPr>
          <w:i/>
        </w:rPr>
        <w:t>caput</w:t>
      </w:r>
      <w:r w:rsidR="009F1F85" w:rsidRPr="00A30148">
        <w:t xml:space="preserve"> deste artigo</w:t>
      </w:r>
      <w:r w:rsidRPr="00A30148">
        <w:t xml:space="preserve"> observarão idêntica destinação dos demais valores arrecadados na forma do inc</w:t>
      </w:r>
      <w:r w:rsidR="00A30148">
        <w:t>.</w:t>
      </w:r>
      <w:r w:rsidRPr="00A30148">
        <w:t xml:space="preserve"> I do </w:t>
      </w:r>
      <w:r w:rsidRPr="00A30148">
        <w:rPr>
          <w:i/>
        </w:rPr>
        <w:t>caput</w:t>
      </w:r>
      <w:r w:rsidRPr="00A30148">
        <w:t xml:space="preserve"> deste artigo.</w:t>
      </w:r>
    </w:p>
    <w:p w14:paraId="346CD048" w14:textId="77777777" w:rsidR="00A30148" w:rsidRPr="00A30148" w:rsidRDefault="00A30148" w:rsidP="00A03B84">
      <w:pPr>
        <w:widowControl w:val="0"/>
        <w:tabs>
          <w:tab w:val="left" w:pos="0"/>
          <w:tab w:val="left" w:pos="284"/>
        </w:tabs>
        <w:autoSpaceDE w:val="0"/>
        <w:autoSpaceDN w:val="0"/>
        <w:adjustRightInd w:val="0"/>
        <w:ind w:right="108" w:firstLine="1418"/>
        <w:jc w:val="both"/>
      </w:pPr>
    </w:p>
    <w:p w14:paraId="413D9DF2" w14:textId="324A37BD" w:rsidR="00C63BB4" w:rsidRPr="00A30148" w:rsidRDefault="00C63BB4" w:rsidP="00A03B84">
      <w:pPr>
        <w:widowControl w:val="0"/>
        <w:tabs>
          <w:tab w:val="left" w:pos="0"/>
          <w:tab w:val="left" w:pos="284"/>
        </w:tabs>
        <w:autoSpaceDE w:val="0"/>
        <w:autoSpaceDN w:val="0"/>
        <w:adjustRightInd w:val="0"/>
        <w:ind w:right="108" w:firstLine="1418"/>
        <w:jc w:val="both"/>
      </w:pPr>
      <w:r w:rsidRPr="00A30148">
        <w:t>§</w:t>
      </w:r>
      <w:r w:rsidR="00A30148" w:rsidRPr="00A30148">
        <w:t xml:space="preserve"> </w:t>
      </w:r>
      <w:r w:rsidRPr="00A30148">
        <w:t>3º</w:t>
      </w:r>
      <w:proofErr w:type="gramStart"/>
      <w:r w:rsidRPr="00A30148">
        <w:t xml:space="preserve"> </w:t>
      </w:r>
      <w:r w:rsidR="00442CAA">
        <w:t xml:space="preserve"> </w:t>
      </w:r>
      <w:proofErr w:type="gramEnd"/>
      <w:r w:rsidRPr="00A30148">
        <w:t>Os valores da CIP não pagos no vencimento serão</w:t>
      </w:r>
      <w:r w:rsidR="00EA5729" w:rsidRPr="00A30148">
        <w:t xml:space="preserve"> acrescidos de juros e multa de mora, nos termos dos </w:t>
      </w:r>
      <w:proofErr w:type="spellStart"/>
      <w:r w:rsidR="00EA5729" w:rsidRPr="00A30148">
        <w:t>arts</w:t>
      </w:r>
      <w:proofErr w:type="spellEnd"/>
      <w:r w:rsidR="00EA5729" w:rsidRPr="00A30148">
        <w:t xml:space="preserve">. </w:t>
      </w:r>
      <w:proofErr w:type="gramStart"/>
      <w:r w:rsidR="00EA5729" w:rsidRPr="00A30148">
        <w:t xml:space="preserve">69-A e 69-B </w:t>
      </w:r>
      <w:r w:rsidR="0027074F" w:rsidRPr="00A30148">
        <w:t xml:space="preserve">da </w:t>
      </w:r>
      <w:r w:rsidR="00EA5729" w:rsidRPr="00A30148">
        <w:t>Lei Complementar</w:t>
      </w:r>
      <w:r w:rsidR="00A30148">
        <w:t xml:space="preserve"> nº </w:t>
      </w:r>
      <w:r w:rsidR="0027074F" w:rsidRPr="00A30148">
        <w:t>7, de 17 de dezembro de 1973</w:t>
      </w:r>
      <w:r w:rsidRPr="00A30148">
        <w:t>.”</w:t>
      </w:r>
      <w:proofErr w:type="gramEnd"/>
      <w:r w:rsidRPr="00A30148">
        <w:t xml:space="preserve"> </w:t>
      </w:r>
      <w:r w:rsidR="009F1F85">
        <w:t xml:space="preserve"> (NR)</w:t>
      </w:r>
    </w:p>
    <w:p w14:paraId="695F8D01" w14:textId="77777777" w:rsidR="00F17FD9" w:rsidRPr="00A30148" w:rsidRDefault="00F17FD9" w:rsidP="00A03B84">
      <w:pPr>
        <w:widowControl w:val="0"/>
        <w:tabs>
          <w:tab w:val="left" w:pos="0"/>
        </w:tabs>
        <w:autoSpaceDE w:val="0"/>
        <w:autoSpaceDN w:val="0"/>
        <w:adjustRightInd w:val="0"/>
        <w:ind w:right="108" w:firstLine="1418"/>
        <w:jc w:val="both"/>
        <w:rPr>
          <w:b/>
        </w:rPr>
      </w:pPr>
    </w:p>
    <w:p w14:paraId="73E12135" w14:textId="634B4287" w:rsidR="00C63BB4" w:rsidRDefault="00C63BB4" w:rsidP="00A03B84">
      <w:pPr>
        <w:widowControl w:val="0"/>
        <w:tabs>
          <w:tab w:val="left" w:pos="0"/>
        </w:tabs>
        <w:autoSpaceDE w:val="0"/>
        <w:autoSpaceDN w:val="0"/>
        <w:adjustRightInd w:val="0"/>
        <w:ind w:right="108" w:firstLine="1418"/>
        <w:jc w:val="both"/>
      </w:pPr>
      <w:r w:rsidRPr="00A03B84">
        <w:rPr>
          <w:b/>
        </w:rPr>
        <w:t>Art. 9º</w:t>
      </w:r>
      <w:proofErr w:type="gramStart"/>
      <w:r w:rsidRPr="00A03B84">
        <w:rPr>
          <w:b/>
        </w:rPr>
        <w:t xml:space="preserve"> </w:t>
      </w:r>
      <w:r w:rsidR="00A30148">
        <w:rPr>
          <w:b/>
        </w:rPr>
        <w:t xml:space="preserve"> </w:t>
      </w:r>
      <w:proofErr w:type="gramEnd"/>
      <w:r w:rsidR="00761BCA">
        <w:t xml:space="preserve">Fica incluído </w:t>
      </w:r>
      <w:r w:rsidRPr="00A03B84">
        <w:t>o art. 6º-A na Lei nº 9.329, de 2003, conforme segue:</w:t>
      </w:r>
    </w:p>
    <w:p w14:paraId="4CBC364B" w14:textId="77777777" w:rsidR="00714DB4" w:rsidRPr="00A03B84" w:rsidRDefault="00714DB4" w:rsidP="00A03B84">
      <w:pPr>
        <w:widowControl w:val="0"/>
        <w:tabs>
          <w:tab w:val="left" w:pos="0"/>
        </w:tabs>
        <w:autoSpaceDE w:val="0"/>
        <w:autoSpaceDN w:val="0"/>
        <w:adjustRightInd w:val="0"/>
        <w:ind w:right="108" w:firstLine="1418"/>
        <w:jc w:val="both"/>
      </w:pPr>
    </w:p>
    <w:p w14:paraId="1EC3D55C" w14:textId="66575095" w:rsidR="00C63BB4" w:rsidRPr="00714DB4" w:rsidRDefault="00C63BB4" w:rsidP="00A03B84">
      <w:pPr>
        <w:widowControl w:val="0"/>
        <w:tabs>
          <w:tab w:val="left" w:pos="0"/>
          <w:tab w:val="left" w:pos="284"/>
        </w:tabs>
        <w:autoSpaceDE w:val="0"/>
        <w:autoSpaceDN w:val="0"/>
        <w:adjustRightInd w:val="0"/>
        <w:ind w:right="108" w:firstLine="1418"/>
        <w:jc w:val="both"/>
      </w:pPr>
      <w:r w:rsidRPr="00714DB4">
        <w:t>“</w:t>
      </w:r>
      <w:r w:rsidR="009F1F85">
        <w:t>Art. 6-A</w:t>
      </w:r>
      <w:proofErr w:type="gramStart"/>
      <w:r w:rsidR="009F1F85">
        <w:t xml:space="preserve"> </w:t>
      </w:r>
      <w:r w:rsidRPr="00714DB4">
        <w:t xml:space="preserve"> </w:t>
      </w:r>
      <w:proofErr w:type="gramEnd"/>
      <w:r w:rsidRPr="00714DB4">
        <w:t>Fica atribuída responsabilidade tributária à empresa concessionária de serviço público de distribuição de energia elétrica, que deverá cobrar a CIP na fatura de consumo de energia elétrica e repassar a integralidade do valor arrecadado</w:t>
      </w:r>
      <w:r w:rsidR="00714DB4">
        <w:t xml:space="preserve">, no prazo de até </w:t>
      </w:r>
      <w:r w:rsidR="000C4631" w:rsidRPr="00714DB4">
        <w:t>5 (cinco) dias úteis contados da arrecadação do tributo,</w:t>
      </w:r>
      <w:r w:rsidRPr="00714DB4">
        <w:t xml:space="preserve"> da seguinte forma:</w:t>
      </w:r>
    </w:p>
    <w:p w14:paraId="6B7BCB69"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59DCDB80" w14:textId="3EBB4337" w:rsidR="00C63BB4" w:rsidRPr="00714DB4" w:rsidRDefault="00C63BB4" w:rsidP="00A03B84">
      <w:pPr>
        <w:widowControl w:val="0"/>
        <w:tabs>
          <w:tab w:val="left" w:pos="0"/>
          <w:tab w:val="left" w:pos="284"/>
        </w:tabs>
        <w:autoSpaceDE w:val="0"/>
        <w:autoSpaceDN w:val="0"/>
        <w:adjustRightInd w:val="0"/>
        <w:ind w:right="108" w:firstLine="1418"/>
        <w:jc w:val="both"/>
      </w:pPr>
      <w:r w:rsidRPr="00714DB4">
        <w:t>I – depósito na conta vinculada junto à instituição financeira indicada pelo Poder Executivo, responsável pelos pagamentos das obrigações pecuniárias devidas à concessionária dos serviços de iluminação pública, caso firmado contrato de</w:t>
      </w:r>
      <w:r w:rsidR="00714DB4">
        <w:t xml:space="preserve"> PPP</w:t>
      </w:r>
      <w:r w:rsidRPr="00714DB4">
        <w:t xml:space="preserve">, conforme disposto em sua respectiva lei autorizativa; </w:t>
      </w:r>
      <w:proofErr w:type="gramStart"/>
      <w:r w:rsidRPr="00714DB4">
        <w:t>ou</w:t>
      </w:r>
      <w:proofErr w:type="gramEnd"/>
    </w:p>
    <w:p w14:paraId="07377821"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08DD965E" w14:textId="3F8CDFB0" w:rsidR="00C63BB4" w:rsidRPr="00714DB4" w:rsidRDefault="00C63BB4" w:rsidP="00A03B84">
      <w:pPr>
        <w:widowControl w:val="0"/>
        <w:tabs>
          <w:tab w:val="left" w:pos="0"/>
          <w:tab w:val="left" w:pos="284"/>
        </w:tabs>
        <w:autoSpaceDE w:val="0"/>
        <w:autoSpaceDN w:val="0"/>
        <w:adjustRightInd w:val="0"/>
        <w:ind w:right="108" w:firstLine="1418"/>
        <w:jc w:val="both"/>
      </w:pPr>
      <w:r w:rsidRPr="00714DB4">
        <w:t xml:space="preserve">II – depósito direto no Fundo Municipal de Iluminação Pública </w:t>
      </w:r>
      <w:r w:rsidR="00714DB4">
        <w:t>(</w:t>
      </w:r>
      <w:r w:rsidRPr="00714DB4">
        <w:t>FUMIP</w:t>
      </w:r>
      <w:r w:rsidR="00714DB4">
        <w:t>)</w:t>
      </w:r>
      <w:r w:rsidRPr="00714DB4">
        <w:t>, nos demais casos.</w:t>
      </w:r>
    </w:p>
    <w:p w14:paraId="76083C90"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37DE57F6" w14:textId="0F331198" w:rsidR="00C63BB4" w:rsidRPr="00714DB4" w:rsidRDefault="00C63BB4" w:rsidP="00A03B84">
      <w:pPr>
        <w:widowControl w:val="0"/>
        <w:tabs>
          <w:tab w:val="left" w:pos="0"/>
          <w:tab w:val="left" w:pos="284"/>
        </w:tabs>
        <w:autoSpaceDE w:val="0"/>
        <w:autoSpaceDN w:val="0"/>
        <w:adjustRightInd w:val="0"/>
        <w:ind w:right="108" w:firstLine="1418"/>
        <w:jc w:val="both"/>
      </w:pPr>
      <w:r w:rsidRPr="00714DB4">
        <w:t>§</w:t>
      </w:r>
      <w:r w:rsidR="00714DB4">
        <w:t xml:space="preserve"> </w:t>
      </w:r>
      <w:r w:rsidRPr="00714DB4">
        <w:t>1º</w:t>
      </w:r>
      <w:proofErr w:type="gramStart"/>
      <w:r w:rsidRPr="00714DB4">
        <w:t xml:space="preserve"> </w:t>
      </w:r>
      <w:r w:rsidR="00714DB4">
        <w:t xml:space="preserve"> </w:t>
      </w:r>
      <w:proofErr w:type="gramEnd"/>
      <w:r w:rsidRPr="00714DB4">
        <w:t>O Município poderá manter convênio ou contrato com empresa concessionária de serviço público de distribuição de energia elétrica, disciplinando a forma de cobrança e o repasse dos recursos arrecadados relativos à CIP, bem como a remuneração decorrente dos custos com arrecadação e cobrança da CIP.</w:t>
      </w:r>
    </w:p>
    <w:p w14:paraId="1B29B3C6"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67E13A9A" w14:textId="272DB424" w:rsidR="00C63BB4" w:rsidRPr="00714DB4" w:rsidRDefault="00C63BB4" w:rsidP="00A03B84">
      <w:pPr>
        <w:widowControl w:val="0"/>
        <w:tabs>
          <w:tab w:val="left" w:pos="0"/>
          <w:tab w:val="left" w:pos="284"/>
        </w:tabs>
        <w:autoSpaceDE w:val="0"/>
        <w:autoSpaceDN w:val="0"/>
        <w:adjustRightInd w:val="0"/>
        <w:ind w:right="108" w:firstLine="1418"/>
        <w:jc w:val="both"/>
      </w:pPr>
      <w:r w:rsidRPr="00714DB4">
        <w:t>§</w:t>
      </w:r>
      <w:r w:rsidR="00062863">
        <w:t xml:space="preserve"> </w:t>
      </w:r>
      <w:r w:rsidRPr="00714DB4">
        <w:t>2º</w:t>
      </w:r>
      <w:proofErr w:type="gramStart"/>
      <w:r w:rsidRPr="00714DB4">
        <w:t xml:space="preserve"> </w:t>
      </w:r>
      <w:r w:rsidR="00062863">
        <w:t xml:space="preserve"> </w:t>
      </w:r>
      <w:proofErr w:type="gramEnd"/>
      <w:r w:rsidRPr="00714DB4">
        <w:t>A falta de repasse ou o repasse a menor da CIP pelo responsável tributário, no prazo estabelecido</w:t>
      </w:r>
      <w:r w:rsidR="0056026A" w:rsidRPr="00714DB4">
        <w:t xml:space="preserve"> no </w:t>
      </w:r>
      <w:r w:rsidR="0056026A" w:rsidRPr="00062863">
        <w:rPr>
          <w:i/>
        </w:rPr>
        <w:t>caput</w:t>
      </w:r>
      <w:r w:rsidR="00062863">
        <w:t xml:space="preserve"> deste artigo</w:t>
      </w:r>
      <w:r w:rsidRPr="00714DB4">
        <w:t>, e desde que não iniciado o procedimento fiscal</w:t>
      </w:r>
      <w:r w:rsidR="00D71AB4" w:rsidRPr="00714DB4">
        <w:t xml:space="preserve"> de que trata o §</w:t>
      </w:r>
      <w:r w:rsidR="00062863">
        <w:t xml:space="preserve"> </w:t>
      </w:r>
      <w:r w:rsidR="00D71AB4" w:rsidRPr="00714DB4">
        <w:t>5º</w:t>
      </w:r>
      <w:r w:rsidR="00406B9D" w:rsidRPr="00714DB4">
        <w:t xml:space="preserve"> deste artigo</w:t>
      </w:r>
      <w:r w:rsidRPr="00714DB4">
        <w:t>, implicará</w:t>
      </w:r>
      <w:r w:rsidR="007C0617" w:rsidRPr="00714DB4">
        <w:t xml:space="preserve"> nas cominações do art. 69 e seguintes da Lei Complementar </w:t>
      </w:r>
      <w:r w:rsidR="00406B9D" w:rsidRPr="00714DB4">
        <w:t xml:space="preserve">nº </w:t>
      </w:r>
      <w:r w:rsidR="007C0617" w:rsidRPr="00714DB4">
        <w:t>7, de 7 de dezembro de 1973.</w:t>
      </w:r>
    </w:p>
    <w:p w14:paraId="6DEBC0B4"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73AEC399" w14:textId="1F6493B6" w:rsidR="00EC42A8" w:rsidRPr="00714DB4" w:rsidRDefault="00C63BB4" w:rsidP="00A03B84">
      <w:pPr>
        <w:widowControl w:val="0"/>
        <w:tabs>
          <w:tab w:val="left" w:pos="0"/>
          <w:tab w:val="left" w:pos="284"/>
        </w:tabs>
        <w:autoSpaceDE w:val="0"/>
        <w:autoSpaceDN w:val="0"/>
        <w:adjustRightInd w:val="0"/>
        <w:ind w:right="108" w:firstLine="1418"/>
        <w:jc w:val="both"/>
      </w:pPr>
      <w:r w:rsidRPr="00714DB4">
        <w:t>§</w:t>
      </w:r>
      <w:r w:rsidR="00062863">
        <w:t xml:space="preserve"> </w:t>
      </w:r>
      <w:r w:rsidR="0090488A" w:rsidRPr="00714DB4">
        <w:t>3</w:t>
      </w:r>
      <w:r w:rsidRPr="00714DB4">
        <w:t>º</w:t>
      </w:r>
      <w:proofErr w:type="gramStart"/>
      <w:r w:rsidR="00062863">
        <w:t xml:space="preserve"> </w:t>
      </w:r>
      <w:r w:rsidRPr="00714DB4">
        <w:t xml:space="preserve"> </w:t>
      </w:r>
      <w:proofErr w:type="gramEnd"/>
      <w:r w:rsidR="006D1B0B" w:rsidRPr="00714DB4">
        <w:t>As cominações</w:t>
      </w:r>
      <w:r w:rsidR="006D1B0B" w:rsidRPr="00714DB4" w:rsidDel="006D1B0B">
        <w:t xml:space="preserve"> </w:t>
      </w:r>
      <w:r w:rsidRPr="00714DB4">
        <w:t xml:space="preserve">a que se refere </w:t>
      </w:r>
      <w:r w:rsidR="0090488A" w:rsidRPr="00714DB4">
        <w:t>o §</w:t>
      </w:r>
      <w:r w:rsidR="00062863">
        <w:t xml:space="preserve"> </w:t>
      </w:r>
      <w:r w:rsidR="0090488A" w:rsidRPr="00714DB4">
        <w:t xml:space="preserve">2º deste artigo </w:t>
      </w:r>
      <w:r w:rsidRPr="00714DB4">
        <w:t xml:space="preserve">serão calculados a partir do primeiro dia subsequente ao do vencimento do prazo previsto para o repasse da </w:t>
      </w:r>
      <w:r w:rsidR="001E49A9" w:rsidRPr="00714DB4">
        <w:t>CIP</w:t>
      </w:r>
      <w:r w:rsidRPr="00714DB4">
        <w:t xml:space="preserve">, contado até o dia em que ocorrer o efetivo repasse. </w:t>
      </w:r>
    </w:p>
    <w:p w14:paraId="6A255BE7"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4FCFBDB3" w14:textId="2DAC2E13" w:rsidR="00714DB4" w:rsidRPr="00714DB4" w:rsidRDefault="00C63BB4" w:rsidP="00A03B84">
      <w:pPr>
        <w:widowControl w:val="0"/>
        <w:tabs>
          <w:tab w:val="left" w:pos="0"/>
          <w:tab w:val="left" w:pos="284"/>
        </w:tabs>
        <w:autoSpaceDE w:val="0"/>
        <w:autoSpaceDN w:val="0"/>
        <w:adjustRightInd w:val="0"/>
        <w:ind w:right="108" w:firstLine="1418"/>
        <w:jc w:val="both"/>
      </w:pPr>
      <w:r w:rsidRPr="00714DB4">
        <w:t>§ 4º</w:t>
      </w:r>
      <w:proofErr w:type="gramStart"/>
      <w:r w:rsidRPr="00714DB4">
        <w:t xml:space="preserve"> </w:t>
      </w:r>
      <w:r w:rsidR="00062863">
        <w:t xml:space="preserve"> </w:t>
      </w:r>
      <w:proofErr w:type="gramEnd"/>
      <w:r w:rsidRPr="00714DB4">
        <w:t>Quando o responsável tributário, por sua culpa, deixar de cobrar a CIP na fatura de energia elétrica, fica obrigado a depositar, nas respectivas destin</w:t>
      </w:r>
      <w:r w:rsidR="00D62DB8">
        <w:t xml:space="preserve">ações a que se referem os </w:t>
      </w:r>
      <w:proofErr w:type="spellStart"/>
      <w:r w:rsidR="00D62DB8">
        <w:t>inc</w:t>
      </w:r>
      <w:r w:rsidRPr="00714DB4">
        <w:t>s</w:t>
      </w:r>
      <w:proofErr w:type="spellEnd"/>
      <w:r w:rsidR="00D62DB8">
        <w:t>.</w:t>
      </w:r>
      <w:r w:rsidRPr="00714DB4">
        <w:t xml:space="preserve"> I e II do </w:t>
      </w:r>
      <w:r w:rsidRPr="00D62DB8">
        <w:rPr>
          <w:i/>
        </w:rPr>
        <w:t>caput</w:t>
      </w:r>
      <w:r w:rsidR="00D62DB8">
        <w:rPr>
          <w:i/>
        </w:rPr>
        <w:t xml:space="preserve"> </w:t>
      </w:r>
      <w:r w:rsidR="00D62DB8" w:rsidRPr="00D62DB8">
        <w:t>deste artigo</w:t>
      </w:r>
      <w:r w:rsidR="00535C6F" w:rsidRPr="00714DB4">
        <w:t>, conforme o caso</w:t>
      </w:r>
      <w:r w:rsidRPr="00714DB4">
        <w:t xml:space="preserve">, </w:t>
      </w:r>
      <w:r w:rsidR="00D71AB4" w:rsidRPr="00714DB4">
        <w:t xml:space="preserve">até o vencimento do prazo previsto para o repasse da CIP, </w:t>
      </w:r>
      <w:r w:rsidRPr="00714DB4">
        <w:t>o valor da contribuição</w:t>
      </w:r>
      <w:r w:rsidR="0090488A" w:rsidRPr="00714DB4">
        <w:t xml:space="preserve"> </w:t>
      </w:r>
      <w:r w:rsidRPr="00714DB4">
        <w:t>acrescido</w:t>
      </w:r>
      <w:r w:rsidR="00D71AB4" w:rsidRPr="00714DB4">
        <w:t>, a partir do vencimento do prazo para repasse da CIP</w:t>
      </w:r>
      <w:r w:rsidR="00E524F5" w:rsidRPr="00714DB4">
        <w:t>,</w:t>
      </w:r>
      <w:r w:rsidRPr="00714DB4">
        <w:t xml:space="preserve"> dos encargos previstos no §</w:t>
      </w:r>
      <w:r w:rsidR="00D62DB8">
        <w:t xml:space="preserve"> </w:t>
      </w:r>
      <w:r w:rsidRPr="00714DB4">
        <w:t>2º</w:t>
      </w:r>
      <w:r w:rsidR="00D62DB8">
        <w:t xml:space="preserve"> deste artigo </w:t>
      </w:r>
      <w:r w:rsidRPr="00714DB4">
        <w:t xml:space="preserve">. </w:t>
      </w:r>
    </w:p>
    <w:p w14:paraId="36438F26"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770F76AA" w14:textId="70C5E62C" w:rsidR="00EC42A8" w:rsidRPr="00714DB4" w:rsidRDefault="00EC42A8" w:rsidP="00A03B84">
      <w:pPr>
        <w:widowControl w:val="0"/>
        <w:tabs>
          <w:tab w:val="left" w:pos="0"/>
          <w:tab w:val="left" w:pos="284"/>
        </w:tabs>
        <w:autoSpaceDE w:val="0"/>
        <w:autoSpaceDN w:val="0"/>
        <w:adjustRightInd w:val="0"/>
        <w:ind w:right="108" w:firstLine="1418"/>
        <w:jc w:val="both"/>
      </w:pPr>
      <w:r w:rsidRPr="00714DB4">
        <w:t>§ 5º</w:t>
      </w:r>
      <w:proofErr w:type="gramStart"/>
      <w:r w:rsidRPr="00714DB4">
        <w:t xml:space="preserve"> </w:t>
      </w:r>
      <w:r w:rsidR="00062863">
        <w:t xml:space="preserve"> </w:t>
      </w:r>
      <w:proofErr w:type="gramEnd"/>
      <w:r w:rsidRPr="00714DB4">
        <w:t xml:space="preserve">A partir do início do procedimento fiscal, </w:t>
      </w:r>
      <w:r w:rsidR="00545167" w:rsidRPr="00714DB4">
        <w:t xml:space="preserve">sem prejuízo dos encargos previstos no </w:t>
      </w:r>
      <w:r w:rsidR="00415F45" w:rsidRPr="00714DB4">
        <w:t>art</w:t>
      </w:r>
      <w:r w:rsidR="00D62DB8">
        <w:t xml:space="preserve">. 69-A da Lei Complementar nº 7, de </w:t>
      </w:r>
      <w:r w:rsidR="00415F45" w:rsidRPr="00714DB4">
        <w:t xml:space="preserve">1973, </w:t>
      </w:r>
      <w:r w:rsidRPr="00714DB4">
        <w:t xml:space="preserve">será aplicável ao responsável tributário multa de ofício sobre o valor da CIP não paga, </w:t>
      </w:r>
      <w:r w:rsidR="005426B3" w:rsidRPr="00714DB4">
        <w:t>conforme segue</w:t>
      </w:r>
      <w:r w:rsidRPr="00714DB4">
        <w:t xml:space="preserve">: </w:t>
      </w:r>
    </w:p>
    <w:p w14:paraId="58D783AA"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2748569D" w14:textId="7F97A495" w:rsidR="00EC42A8" w:rsidRPr="00714DB4" w:rsidRDefault="00D62DB8" w:rsidP="00A03B84">
      <w:pPr>
        <w:widowControl w:val="0"/>
        <w:tabs>
          <w:tab w:val="left" w:pos="0"/>
          <w:tab w:val="left" w:pos="284"/>
        </w:tabs>
        <w:autoSpaceDE w:val="0"/>
        <w:autoSpaceDN w:val="0"/>
        <w:adjustRightInd w:val="0"/>
        <w:ind w:right="108" w:firstLine="1418"/>
        <w:jc w:val="both"/>
      </w:pPr>
      <w:r>
        <w:t xml:space="preserve">I – </w:t>
      </w:r>
      <w:r w:rsidR="00415F45" w:rsidRPr="00714DB4">
        <w:t>quando por sua culpa, deixar de cobrar a CIP na fatura de energia elétrica</w:t>
      </w:r>
      <w:r w:rsidR="00545167" w:rsidRPr="00714DB4">
        <w:t>, a multa prevista no art. 56, inc</w:t>
      </w:r>
      <w:r>
        <w:t>.</w:t>
      </w:r>
      <w:r w:rsidR="00545167" w:rsidRPr="00714DB4">
        <w:t xml:space="preserve"> II, al</w:t>
      </w:r>
      <w:r>
        <w:t xml:space="preserve">. </w:t>
      </w:r>
      <w:r w:rsidR="00545167" w:rsidRPr="00D62DB8">
        <w:rPr>
          <w:i/>
        </w:rPr>
        <w:t>a</w:t>
      </w:r>
      <w:r w:rsidR="00545167" w:rsidRPr="00714DB4">
        <w:t xml:space="preserve">, da Lei Complementar </w:t>
      </w:r>
      <w:r>
        <w:t xml:space="preserve">nº 7, de </w:t>
      </w:r>
      <w:r w:rsidR="00545167" w:rsidRPr="00714DB4">
        <w:t>1973</w:t>
      </w:r>
      <w:r w:rsidR="00EC42A8" w:rsidRPr="00714DB4">
        <w:t>;</w:t>
      </w:r>
    </w:p>
    <w:p w14:paraId="5EE2E8F2"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1D2F8C72" w14:textId="0107B33D" w:rsidR="00EC42A8" w:rsidRPr="00714DB4" w:rsidRDefault="00D62DB8" w:rsidP="00A03B84">
      <w:pPr>
        <w:widowControl w:val="0"/>
        <w:tabs>
          <w:tab w:val="left" w:pos="0"/>
          <w:tab w:val="left" w:pos="284"/>
        </w:tabs>
        <w:autoSpaceDE w:val="0"/>
        <w:autoSpaceDN w:val="0"/>
        <w:adjustRightInd w:val="0"/>
        <w:ind w:right="108" w:firstLine="1418"/>
        <w:jc w:val="both"/>
      </w:pPr>
      <w:r>
        <w:t xml:space="preserve">II – </w:t>
      </w:r>
      <w:r w:rsidR="00EC42A8" w:rsidRPr="00714DB4">
        <w:t>na falta ou insuficiência de repasse da CIP ao Município, quando recolhida pelo consumidor na respectiva fatura de energia elétrica</w:t>
      </w:r>
      <w:r>
        <w:t>, a multa prevista no art. 56</w:t>
      </w:r>
      <w:r w:rsidR="00545167" w:rsidRPr="00714DB4">
        <w:t>, inc</w:t>
      </w:r>
      <w:r>
        <w:t>.</w:t>
      </w:r>
      <w:r w:rsidR="00545167" w:rsidRPr="00714DB4">
        <w:t xml:space="preserve"> II, al</w:t>
      </w:r>
      <w:r>
        <w:t xml:space="preserve">. </w:t>
      </w:r>
      <w:r w:rsidR="00545167" w:rsidRPr="00D62DB8">
        <w:rPr>
          <w:i/>
        </w:rPr>
        <w:t>b</w:t>
      </w:r>
      <w:r>
        <w:t xml:space="preserve">, da Lei Complementar nº 7, de </w:t>
      </w:r>
      <w:r w:rsidR="00545167" w:rsidRPr="00714DB4">
        <w:t>1973</w:t>
      </w:r>
      <w:r w:rsidR="00EC42A8" w:rsidRPr="00714DB4">
        <w:t xml:space="preserve">.  </w:t>
      </w:r>
    </w:p>
    <w:p w14:paraId="420F8419"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6BDB44CF" w14:textId="1F73ECCD" w:rsidR="00C63BB4" w:rsidRPr="00714DB4" w:rsidRDefault="00C63BB4" w:rsidP="00A03B84">
      <w:pPr>
        <w:widowControl w:val="0"/>
        <w:tabs>
          <w:tab w:val="left" w:pos="0"/>
          <w:tab w:val="left" w:pos="284"/>
        </w:tabs>
        <w:autoSpaceDE w:val="0"/>
        <w:autoSpaceDN w:val="0"/>
        <w:adjustRightInd w:val="0"/>
        <w:ind w:right="108" w:firstLine="1418"/>
        <w:jc w:val="both"/>
      </w:pPr>
      <w:r w:rsidRPr="00714DB4">
        <w:t xml:space="preserve">§ </w:t>
      </w:r>
      <w:r w:rsidR="0056059E" w:rsidRPr="00714DB4">
        <w:t>6</w:t>
      </w:r>
      <w:r w:rsidRPr="00714DB4">
        <w:t>º</w:t>
      </w:r>
      <w:proofErr w:type="gramStart"/>
      <w:r w:rsidRPr="00714DB4">
        <w:t xml:space="preserve"> </w:t>
      </w:r>
      <w:r w:rsidR="00062863">
        <w:t xml:space="preserve"> </w:t>
      </w:r>
      <w:proofErr w:type="gramEnd"/>
      <w:r w:rsidRPr="00714DB4">
        <w:t xml:space="preserve">O responsável tributário não responderá pela ausência de pagamento da CIP por parte do contribuinte, ressalvado o disposto no presente artigo, em especial nos §§ 2º a </w:t>
      </w:r>
      <w:r w:rsidR="002F3972" w:rsidRPr="00714DB4">
        <w:t>5</w:t>
      </w:r>
      <w:r w:rsidRPr="00714DB4">
        <w:t>º</w:t>
      </w:r>
      <w:r w:rsidR="00D62DB8">
        <w:t xml:space="preserve"> deste artigo</w:t>
      </w:r>
      <w:r w:rsidRPr="00714DB4">
        <w:t xml:space="preserve">. </w:t>
      </w:r>
    </w:p>
    <w:p w14:paraId="684B9A68"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55EB99B5" w14:textId="1BCCEFC4" w:rsidR="00C63BB4" w:rsidRPr="00714DB4" w:rsidRDefault="00C63BB4" w:rsidP="00A03B84">
      <w:pPr>
        <w:widowControl w:val="0"/>
        <w:tabs>
          <w:tab w:val="left" w:pos="0"/>
          <w:tab w:val="left" w:pos="284"/>
        </w:tabs>
        <w:autoSpaceDE w:val="0"/>
        <w:autoSpaceDN w:val="0"/>
        <w:adjustRightInd w:val="0"/>
        <w:ind w:right="108" w:firstLine="1418"/>
        <w:jc w:val="both"/>
      </w:pPr>
      <w:r w:rsidRPr="00714DB4">
        <w:t xml:space="preserve">§ </w:t>
      </w:r>
      <w:r w:rsidR="0056059E" w:rsidRPr="00714DB4">
        <w:t>7</w:t>
      </w:r>
      <w:r w:rsidRPr="00714DB4">
        <w:t>º</w:t>
      </w:r>
      <w:proofErr w:type="gramStart"/>
      <w:r w:rsidR="00062863">
        <w:t xml:space="preserve">  </w:t>
      </w:r>
      <w:proofErr w:type="gramEnd"/>
      <w:r w:rsidRPr="00714DB4">
        <w:t xml:space="preserve">Em caso de pagamento em atraso da fatura de consumo de energia elétrica, a concessionária do serviço público de distribuição de energia elétrica deverá corrigir o valor da CIP, na forma prevista </w:t>
      </w:r>
      <w:r w:rsidRPr="009F1F85">
        <w:t>no</w:t>
      </w:r>
      <w:r w:rsidR="00D65617" w:rsidRPr="009F1F85">
        <w:t xml:space="preserve"> §3º</w:t>
      </w:r>
      <w:r w:rsidRPr="009F1F85">
        <w:t xml:space="preserve"> </w:t>
      </w:r>
      <w:r w:rsidR="00D65617" w:rsidRPr="009F1F85">
        <w:t>do</w:t>
      </w:r>
      <w:r w:rsidR="00D65617">
        <w:t xml:space="preserve"> </w:t>
      </w:r>
      <w:r w:rsidRPr="00714DB4">
        <w:t>art</w:t>
      </w:r>
      <w:r w:rsidR="00D62DB8">
        <w:t>.</w:t>
      </w:r>
      <w:r w:rsidRPr="00714DB4">
        <w:t xml:space="preserve"> 6º desta Lei, para cobrança</w:t>
      </w:r>
      <w:r w:rsidR="002F64DB" w:rsidRPr="00714DB4">
        <w:t xml:space="preserve"> dos acréscimos devidos na fatura seguinte</w:t>
      </w:r>
      <w:r w:rsidRPr="00714DB4">
        <w:t>.</w:t>
      </w:r>
    </w:p>
    <w:p w14:paraId="376F7421"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4A748CCB" w14:textId="01B798E4" w:rsidR="00C63BB4" w:rsidRPr="00714DB4" w:rsidRDefault="00C63BB4" w:rsidP="00A03B84">
      <w:pPr>
        <w:widowControl w:val="0"/>
        <w:tabs>
          <w:tab w:val="left" w:pos="0"/>
          <w:tab w:val="left" w:pos="284"/>
        </w:tabs>
        <w:autoSpaceDE w:val="0"/>
        <w:autoSpaceDN w:val="0"/>
        <w:adjustRightInd w:val="0"/>
        <w:ind w:right="108" w:firstLine="1418"/>
        <w:jc w:val="both"/>
      </w:pPr>
      <w:r w:rsidRPr="00714DB4">
        <w:t xml:space="preserve">§ </w:t>
      </w:r>
      <w:r w:rsidR="0056059E" w:rsidRPr="00714DB4">
        <w:t>8</w:t>
      </w:r>
      <w:r w:rsidRPr="00714DB4">
        <w:t>º</w:t>
      </w:r>
      <w:proofErr w:type="gramStart"/>
      <w:r w:rsidRPr="00714DB4">
        <w:t xml:space="preserve"> </w:t>
      </w:r>
      <w:r w:rsidR="00062863">
        <w:t xml:space="preserve"> </w:t>
      </w:r>
      <w:proofErr w:type="gramEnd"/>
      <w:r w:rsidRPr="00714DB4">
        <w:t>A falta de pagamento da CIP incluída na fatura mensal autoriza a repetição da cobrança pela concessionária do serviço público de d</w:t>
      </w:r>
      <w:r w:rsidR="00780275" w:rsidRPr="00714DB4">
        <w:t>istribuição de energia elétrica</w:t>
      </w:r>
      <w:r w:rsidRPr="00714DB4">
        <w:t xml:space="preserve"> até o mês imediatamente anterior ao do encaminhamento da relação de inadimplentes à Secretaria Municipal da Fazenda</w:t>
      </w:r>
      <w:r w:rsidR="00E9732B">
        <w:t xml:space="preserve"> (SMF)</w:t>
      </w:r>
      <w:r w:rsidRPr="00714DB4">
        <w:t xml:space="preserve">, conforme ajustado no instrumento que se refere o §1º </w:t>
      </w:r>
      <w:r w:rsidR="00F275FE" w:rsidRPr="00714DB4">
        <w:t>deste artigo</w:t>
      </w:r>
      <w:r w:rsidRPr="00714DB4">
        <w:t>.</w:t>
      </w:r>
    </w:p>
    <w:p w14:paraId="49C6E27D" w14:textId="77777777" w:rsidR="00714DB4" w:rsidRPr="00714DB4" w:rsidRDefault="00714DB4" w:rsidP="00A03B84">
      <w:pPr>
        <w:widowControl w:val="0"/>
        <w:tabs>
          <w:tab w:val="left" w:pos="0"/>
          <w:tab w:val="left" w:pos="284"/>
        </w:tabs>
        <w:autoSpaceDE w:val="0"/>
        <w:autoSpaceDN w:val="0"/>
        <w:adjustRightInd w:val="0"/>
        <w:ind w:right="108" w:firstLine="1418"/>
        <w:jc w:val="both"/>
      </w:pPr>
    </w:p>
    <w:p w14:paraId="5D6CCCD7" w14:textId="6527A15C" w:rsidR="00C63BB4" w:rsidRPr="00714DB4" w:rsidRDefault="00C63BB4" w:rsidP="00A03B84">
      <w:pPr>
        <w:widowControl w:val="0"/>
        <w:tabs>
          <w:tab w:val="left" w:pos="0"/>
          <w:tab w:val="left" w:pos="284"/>
        </w:tabs>
        <w:autoSpaceDE w:val="0"/>
        <w:autoSpaceDN w:val="0"/>
        <w:adjustRightInd w:val="0"/>
        <w:ind w:right="108" w:firstLine="1418"/>
        <w:jc w:val="both"/>
      </w:pPr>
      <w:r w:rsidRPr="00714DB4">
        <w:t xml:space="preserve">§ </w:t>
      </w:r>
      <w:r w:rsidR="0056059E" w:rsidRPr="00714DB4">
        <w:t>9</w:t>
      </w:r>
      <w:r w:rsidRPr="00714DB4">
        <w:t>º</w:t>
      </w:r>
      <w:proofErr w:type="gramStart"/>
      <w:r w:rsidR="00062863">
        <w:t xml:space="preserve">  </w:t>
      </w:r>
      <w:proofErr w:type="gramEnd"/>
      <w:r w:rsidRPr="00714DB4">
        <w:t xml:space="preserve">O responsável tributário fica </w:t>
      </w:r>
      <w:r w:rsidR="003B3A8B" w:rsidRPr="00714DB4">
        <w:t>obrigado</w:t>
      </w:r>
      <w:r w:rsidRPr="00714DB4">
        <w:t xml:space="preserve"> à apresentação de informações ou de quaisquer declarações de dados, inclusive por meio magnético ou eletrônico, e deve</w:t>
      </w:r>
      <w:r w:rsidR="00F275FE" w:rsidRPr="00714DB4">
        <w:t>rá</w:t>
      </w:r>
      <w:r w:rsidRPr="00714DB4">
        <w:t xml:space="preserve"> encaminhar mensalmente o cadastro de unidades consumidoras e da relação anual dos contribuintes inadimplentes à</w:t>
      </w:r>
      <w:r w:rsidR="00E9732B">
        <w:t xml:space="preserve"> SMF</w:t>
      </w:r>
      <w:r w:rsidRPr="00714DB4">
        <w:t xml:space="preserve">, conforme acordado no instrumento </w:t>
      </w:r>
      <w:r w:rsidR="00F275FE" w:rsidRPr="00714DB4">
        <w:t xml:space="preserve">a </w:t>
      </w:r>
      <w:r w:rsidRPr="00714DB4">
        <w:t xml:space="preserve">que se refere o §1º </w:t>
      </w:r>
      <w:r w:rsidR="00F275FE" w:rsidRPr="00714DB4">
        <w:t>deste artigo</w:t>
      </w:r>
      <w:r w:rsidRPr="00714DB4">
        <w:t>.</w:t>
      </w:r>
    </w:p>
    <w:p w14:paraId="11B1474B" w14:textId="77777777" w:rsidR="00F17FD9" w:rsidRPr="00A03B84" w:rsidRDefault="00F17FD9" w:rsidP="00A03B84">
      <w:pPr>
        <w:widowControl w:val="0"/>
        <w:tabs>
          <w:tab w:val="left" w:pos="0"/>
        </w:tabs>
        <w:autoSpaceDE w:val="0"/>
        <w:autoSpaceDN w:val="0"/>
        <w:adjustRightInd w:val="0"/>
        <w:ind w:right="108" w:firstLine="1418"/>
        <w:jc w:val="both"/>
        <w:rPr>
          <w:b/>
        </w:rPr>
      </w:pPr>
    </w:p>
    <w:p w14:paraId="0BFBBBDD" w14:textId="77E4378A" w:rsidR="00C63BB4" w:rsidRDefault="00C63BB4" w:rsidP="00A03B84">
      <w:pPr>
        <w:widowControl w:val="0"/>
        <w:tabs>
          <w:tab w:val="left" w:pos="0"/>
        </w:tabs>
        <w:autoSpaceDE w:val="0"/>
        <w:autoSpaceDN w:val="0"/>
        <w:adjustRightInd w:val="0"/>
        <w:ind w:right="108" w:firstLine="1418"/>
        <w:jc w:val="both"/>
      </w:pPr>
      <w:r w:rsidRPr="00A03B84">
        <w:rPr>
          <w:b/>
        </w:rPr>
        <w:t xml:space="preserve">Art. 10.  </w:t>
      </w:r>
      <w:r w:rsidR="00E9732B" w:rsidRPr="00E9732B">
        <w:t>Fica alterada</w:t>
      </w:r>
      <w:r w:rsidR="00E9732B">
        <w:rPr>
          <w:b/>
        </w:rPr>
        <w:t xml:space="preserve"> </w:t>
      </w:r>
      <w:r w:rsidRPr="00A03B84">
        <w:t>a red</w:t>
      </w:r>
      <w:r w:rsidR="00E9732B">
        <w:t xml:space="preserve">ação do </w:t>
      </w:r>
      <w:r w:rsidR="00E9732B" w:rsidRPr="00E9732B">
        <w:rPr>
          <w:i/>
        </w:rPr>
        <w:t>caput</w:t>
      </w:r>
      <w:r w:rsidR="00E9732B">
        <w:t xml:space="preserve"> e dos §§ 1º e 2º do art. 7º da Lei nº 9.329, de </w:t>
      </w:r>
      <w:r w:rsidRPr="00A03B84">
        <w:t>2003, conforme segue:</w:t>
      </w:r>
    </w:p>
    <w:p w14:paraId="3C663F22" w14:textId="77777777" w:rsidR="00E9732B" w:rsidRPr="00A03B84" w:rsidRDefault="00E9732B" w:rsidP="00A03B84">
      <w:pPr>
        <w:widowControl w:val="0"/>
        <w:tabs>
          <w:tab w:val="left" w:pos="0"/>
        </w:tabs>
        <w:autoSpaceDE w:val="0"/>
        <w:autoSpaceDN w:val="0"/>
        <w:adjustRightInd w:val="0"/>
        <w:ind w:right="108" w:firstLine="1418"/>
        <w:jc w:val="both"/>
      </w:pPr>
    </w:p>
    <w:p w14:paraId="5362C196" w14:textId="45A49AA0" w:rsidR="00C63BB4" w:rsidRPr="00E9732B" w:rsidRDefault="00C63BB4" w:rsidP="00A03B84">
      <w:pPr>
        <w:widowControl w:val="0"/>
        <w:tabs>
          <w:tab w:val="left" w:pos="0"/>
          <w:tab w:val="left" w:pos="284"/>
        </w:tabs>
        <w:autoSpaceDE w:val="0"/>
        <w:autoSpaceDN w:val="0"/>
        <w:adjustRightInd w:val="0"/>
        <w:ind w:right="108" w:firstLine="1418"/>
        <w:jc w:val="both"/>
      </w:pPr>
      <w:r w:rsidRPr="00E9732B">
        <w:t>“Art. 7º</w:t>
      </w:r>
      <w:proofErr w:type="gramStart"/>
      <w:r w:rsidRPr="00E9732B">
        <w:t xml:space="preserve">  </w:t>
      </w:r>
      <w:proofErr w:type="gramEnd"/>
      <w:r w:rsidRPr="00E9732B">
        <w:t xml:space="preserve">Fica criado o Fundo Municipal de Iluminação Pública </w:t>
      </w:r>
      <w:r w:rsidR="00E9732B">
        <w:t>(</w:t>
      </w:r>
      <w:r w:rsidRPr="00E9732B">
        <w:t>FUMIP</w:t>
      </w:r>
      <w:r w:rsidR="00E9732B">
        <w:t>)</w:t>
      </w:r>
      <w:r w:rsidRPr="00E9732B">
        <w:t>, de natureza contábil, administrado pela Secretaria</w:t>
      </w:r>
      <w:r w:rsidR="00E9732B">
        <w:t xml:space="preserve"> Municipal de Serviços Urbanos (</w:t>
      </w:r>
      <w:proofErr w:type="spellStart"/>
      <w:r w:rsidRPr="00E9732B">
        <w:t>SMSUrb</w:t>
      </w:r>
      <w:proofErr w:type="spellEnd"/>
      <w:r w:rsidR="00E9732B">
        <w:t>)</w:t>
      </w:r>
      <w:r w:rsidRPr="00E9732B">
        <w:t xml:space="preserve"> ou outro órgão que, porventura, venha substituir este.</w:t>
      </w:r>
    </w:p>
    <w:p w14:paraId="4BA956B9" w14:textId="77777777" w:rsidR="00E9732B" w:rsidRPr="00E9732B" w:rsidRDefault="00E9732B" w:rsidP="00A03B84">
      <w:pPr>
        <w:widowControl w:val="0"/>
        <w:tabs>
          <w:tab w:val="left" w:pos="0"/>
          <w:tab w:val="left" w:pos="284"/>
        </w:tabs>
        <w:autoSpaceDE w:val="0"/>
        <w:autoSpaceDN w:val="0"/>
        <w:adjustRightInd w:val="0"/>
        <w:ind w:right="108" w:firstLine="1418"/>
        <w:jc w:val="both"/>
      </w:pPr>
    </w:p>
    <w:p w14:paraId="7967670A" w14:textId="7E87F633" w:rsidR="000D1B67" w:rsidRDefault="00C63BB4" w:rsidP="00A03B84">
      <w:pPr>
        <w:widowControl w:val="0"/>
        <w:tabs>
          <w:tab w:val="left" w:pos="0"/>
          <w:tab w:val="left" w:pos="284"/>
        </w:tabs>
        <w:autoSpaceDE w:val="0"/>
        <w:autoSpaceDN w:val="0"/>
        <w:adjustRightInd w:val="0"/>
        <w:ind w:right="108" w:firstLine="1418"/>
        <w:jc w:val="both"/>
      </w:pPr>
      <w:r w:rsidRPr="00E9732B">
        <w:t>§</w:t>
      </w:r>
      <w:r w:rsidR="00B80DE6">
        <w:t xml:space="preserve"> </w:t>
      </w:r>
      <w:r w:rsidRPr="00E9732B">
        <w:t>1º</w:t>
      </w:r>
      <w:proofErr w:type="gramStart"/>
      <w:r w:rsidRPr="00E9732B">
        <w:t xml:space="preserve"> </w:t>
      </w:r>
      <w:r w:rsidR="00B80DE6">
        <w:t xml:space="preserve"> </w:t>
      </w:r>
      <w:proofErr w:type="gramEnd"/>
      <w:r w:rsidRPr="00E9732B">
        <w:t xml:space="preserve">O FUMIP constará de Unidade Orçamentária, em separado, no orçamento da </w:t>
      </w:r>
      <w:proofErr w:type="spellStart"/>
      <w:r w:rsidRPr="00E9732B">
        <w:t>SMSUrb</w:t>
      </w:r>
      <w:proofErr w:type="spellEnd"/>
      <w:r w:rsidRPr="00E9732B">
        <w:t xml:space="preserve">, no qual será alocado exclusivamente o serviço descrito no parágrafo único do art. 1º desta Lei, </w:t>
      </w:r>
      <w:r w:rsidR="009B7853" w:rsidRPr="00E9732B">
        <w:t>bem como os recursos arrecadados com a CIP nos termos do inc</w:t>
      </w:r>
      <w:r w:rsidR="00E9732B">
        <w:t>.</w:t>
      </w:r>
      <w:r w:rsidR="009B7853" w:rsidRPr="00E9732B">
        <w:t xml:space="preserve"> II do </w:t>
      </w:r>
      <w:r w:rsidR="009B7853" w:rsidRPr="00B80DE6">
        <w:rPr>
          <w:i/>
        </w:rPr>
        <w:t>caput</w:t>
      </w:r>
      <w:r w:rsidR="009B7853" w:rsidRPr="00E9732B">
        <w:t xml:space="preserve"> do art. 6º-A</w:t>
      </w:r>
      <w:r w:rsidR="00B80DE6">
        <w:t xml:space="preserve"> desta Lei</w:t>
      </w:r>
      <w:r w:rsidR="009B7853" w:rsidRPr="00E9732B">
        <w:t>.</w:t>
      </w:r>
    </w:p>
    <w:p w14:paraId="600E8362" w14:textId="77777777" w:rsidR="00B80DE6" w:rsidRPr="00E9732B" w:rsidRDefault="00B80DE6" w:rsidP="00A03B84">
      <w:pPr>
        <w:widowControl w:val="0"/>
        <w:tabs>
          <w:tab w:val="left" w:pos="0"/>
          <w:tab w:val="left" w:pos="284"/>
        </w:tabs>
        <w:autoSpaceDE w:val="0"/>
        <w:autoSpaceDN w:val="0"/>
        <w:adjustRightInd w:val="0"/>
        <w:ind w:right="108" w:firstLine="1418"/>
        <w:jc w:val="both"/>
      </w:pPr>
    </w:p>
    <w:p w14:paraId="143169C8" w14:textId="63F91CA1" w:rsidR="00C63BB4" w:rsidRPr="00E9732B" w:rsidRDefault="00C63BB4" w:rsidP="00A03B84">
      <w:pPr>
        <w:widowControl w:val="0"/>
        <w:tabs>
          <w:tab w:val="left" w:pos="0"/>
          <w:tab w:val="left" w:pos="284"/>
        </w:tabs>
        <w:autoSpaceDE w:val="0"/>
        <w:autoSpaceDN w:val="0"/>
        <w:adjustRightInd w:val="0"/>
        <w:ind w:right="108" w:firstLine="1418"/>
        <w:jc w:val="both"/>
      </w:pPr>
      <w:r w:rsidRPr="00E9732B">
        <w:t>§</w:t>
      </w:r>
      <w:r w:rsidR="00B80DE6">
        <w:t xml:space="preserve"> 2º</w:t>
      </w:r>
      <w:proofErr w:type="gramStart"/>
      <w:r w:rsidR="009B7853" w:rsidRPr="00E9732B">
        <w:t xml:space="preserve"> </w:t>
      </w:r>
      <w:r w:rsidR="00B80DE6">
        <w:t xml:space="preserve"> </w:t>
      </w:r>
      <w:proofErr w:type="gramEnd"/>
      <w:r w:rsidRPr="00E9732B">
        <w:t>Os rendimentos resultantes de aplicações dos recursos do FUMIP terão a mesma destinação e vinculação dos recursos originários.”</w:t>
      </w:r>
      <w:r w:rsidR="009F1F85">
        <w:t xml:space="preserve"> (NR)</w:t>
      </w:r>
    </w:p>
    <w:p w14:paraId="5908B93F" w14:textId="77777777" w:rsidR="00F17FD9" w:rsidRPr="00A03B84" w:rsidRDefault="00F17FD9" w:rsidP="00A03B84">
      <w:pPr>
        <w:widowControl w:val="0"/>
        <w:tabs>
          <w:tab w:val="left" w:pos="0"/>
        </w:tabs>
        <w:autoSpaceDE w:val="0"/>
        <w:autoSpaceDN w:val="0"/>
        <w:adjustRightInd w:val="0"/>
        <w:ind w:right="108" w:firstLine="1418"/>
        <w:jc w:val="both"/>
        <w:rPr>
          <w:b/>
        </w:rPr>
      </w:pPr>
    </w:p>
    <w:p w14:paraId="46B3C9A4" w14:textId="26DDBC60" w:rsidR="00C63BB4" w:rsidRPr="00A03B84" w:rsidRDefault="00C63BB4" w:rsidP="00A03B84">
      <w:pPr>
        <w:widowControl w:val="0"/>
        <w:tabs>
          <w:tab w:val="left" w:pos="0"/>
        </w:tabs>
        <w:autoSpaceDE w:val="0"/>
        <w:autoSpaceDN w:val="0"/>
        <w:adjustRightInd w:val="0"/>
        <w:ind w:right="108" w:firstLine="1418"/>
        <w:jc w:val="both"/>
      </w:pPr>
      <w:r w:rsidRPr="00A03B84">
        <w:rPr>
          <w:b/>
        </w:rPr>
        <w:t xml:space="preserve">Art. 11.  </w:t>
      </w:r>
      <w:r w:rsidR="00B80DE6" w:rsidRPr="00B80DE6">
        <w:t>Fica</w:t>
      </w:r>
      <w:r w:rsidR="00B80DE6">
        <w:rPr>
          <w:b/>
        </w:rPr>
        <w:t xml:space="preserve"> </w:t>
      </w:r>
      <w:r w:rsidR="00B80DE6" w:rsidRPr="00B80DE6">
        <w:t>a</w:t>
      </w:r>
      <w:r w:rsidRPr="00A03B84">
        <w:t>ltera</w:t>
      </w:r>
      <w:r w:rsidR="00B80DE6">
        <w:t>da</w:t>
      </w:r>
      <w:r w:rsidRPr="00A03B84">
        <w:t xml:space="preserve"> a red</w:t>
      </w:r>
      <w:r w:rsidR="00B80DE6">
        <w:t xml:space="preserve">ação do art. 9º da Lei nº 9.329, de </w:t>
      </w:r>
      <w:r w:rsidRPr="00A03B84">
        <w:t>2003, conforme segue:</w:t>
      </w:r>
    </w:p>
    <w:p w14:paraId="23908711" w14:textId="77777777" w:rsidR="00B80DE6" w:rsidRPr="00B80DE6" w:rsidRDefault="00B80DE6" w:rsidP="00A03B84">
      <w:pPr>
        <w:widowControl w:val="0"/>
        <w:tabs>
          <w:tab w:val="left" w:pos="0"/>
          <w:tab w:val="left" w:pos="284"/>
        </w:tabs>
        <w:autoSpaceDE w:val="0"/>
        <w:autoSpaceDN w:val="0"/>
        <w:adjustRightInd w:val="0"/>
        <w:ind w:right="108" w:firstLine="1418"/>
        <w:jc w:val="both"/>
      </w:pPr>
    </w:p>
    <w:p w14:paraId="7A4B63F4" w14:textId="43B8B5BA" w:rsidR="00C63BB4" w:rsidRPr="00B80DE6" w:rsidRDefault="00C63BB4" w:rsidP="00A03B84">
      <w:pPr>
        <w:widowControl w:val="0"/>
        <w:tabs>
          <w:tab w:val="left" w:pos="0"/>
          <w:tab w:val="left" w:pos="284"/>
        </w:tabs>
        <w:autoSpaceDE w:val="0"/>
        <w:autoSpaceDN w:val="0"/>
        <w:adjustRightInd w:val="0"/>
        <w:ind w:right="108" w:firstLine="1418"/>
        <w:jc w:val="both"/>
      </w:pPr>
      <w:r w:rsidRPr="00B80DE6">
        <w:t>“Art. 9º A desvinculação de receitas de que trata o art</w:t>
      </w:r>
      <w:r w:rsidR="00B80DE6">
        <w:t>.</w:t>
      </w:r>
      <w:r w:rsidRPr="00B80DE6">
        <w:t xml:space="preserve"> 76-B dos Atos de Disposições Constitucionais T</w:t>
      </w:r>
      <w:r w:rsidR="00B80DE6">
        <w:t>ransitórias (</w:t>
      </w:r>
      <w:r w:rsidRPr="00B80DE6">
        <w:t>ADCT</w:t>
      </w:r>
      <w:r w:rsidR="00B80DE6">
        <w:t>)</w:t>
      </w:r>
      <w:r w:rsidRPr="00B80DE6">
        <w:t xml:space="preserve"> ficará restrita aos recursos da CIP que ingressarem no FUMIP.”</w:t>
      </w:r>
      <w:r w:rsidR="009F1F85">
        <w:t xml:space="preserve"> (NR</w:t>
      </w:r>
      <w:proofErr w:type="gramStart"/>
      <w:r w:rsidR="009F1F85">
        <w:t>)</w:t>
      </w:r>
      <w:proofErr w:type="gramEnd"/>
    </w:p>
    <w:p w14:paraId="7A9A68FF" w14:textId="77777777" w:rsidR="00B80DE6" w:rsidRPr="00A03B84" w:rsidRDefault="00B80DE6" w:rsidP="00A03B84">
      <w:pPr>
        <w:widowControl w:val="0"/>
        <w:tabs>
          <w:tab w:val="left" w:pos="0"/>
          <w:tab w:val="left" w:pos="284"/>
        </w:tabs>
        <w:autoSpaceDE w:val="0"/>
        <w:autoSpaceDN w:val="0"/>
        <w:adjustRightInd w:val="0"/>
        <w:ind w:right="108" w:firstLine="1418"/>
        <w:jc w:val="both"/>
        <w:rPr>
          <w:i/>
        </w:rPr>
      </w:pPr>
    </w:p>
    <w:p w14:paraId="250ED8E5" w14:textId="272A7D64" w:rsidR="00C63BB4" w:rsidRPr="00A03B84" w:rsidRDefault="00C63BB4" w:rsidP="00A03B84">
      <w:pPr>
        <w:widowControl w:val="0"/>
        <w:tabs>
          <w:tab w:val="left" w:pos="0"/>
        </w:tabs>
        <w:autoSpaceDE w:val="0"/>
        <w:autoSpaceDN w:val="0"/>
        <w:adjustRightInd w:val="0"/>
        <w:ind w:right="108" w:firstLine="1418"/>
        <w:jc w:val="both"/>
      </w:pPr>
      <w:r w:rsidRPr="00A03B84">
        <w:rPr>
          <w:b/>
        </w:rPr>
        <w:t xml:space="preserve">Art. </w:t>
      </w:r>
      <w:r w:rsidR="00164596" w:rsidRPr="00A03B84">
        <w:rPr>
          <w:b/>
        </w:rPr>
        <w:t>1</w:t>
      </w:r>
      <w:r w:rsidR="005E169E" w:rsidRPr="00A03B84">
        <w:rPr>
          <w:b/>
        </w:rPr>
        <w:t>2</w:t>
      </w:r>
      <w:r w:rsidRPr="00A03B84">
        <w:rPr>
          <w:b/>
        </w:rPr>
        <w:t>.</w:t>
      </w:r>
      <w:r w:rsidRPr="00A03B84">
        <w:t xml:space="preserve"> </w:t>
      </w:r>
      <w:r w:rsidR="00B80DE6">
        <w:t xml:space="preserve"> </w:t>
      </w:r>
      <w:r w:rsidRPr="00A03B84">
        <w:t>Esta Lei Complementar entra em vigor na data de sua publicação</w:t>
      </w:r>
      <w:r w:rsidR="002A38E9" w:rsidRPr="00A03B84">
        <w:t xml:space="preserve">, salvo quanto aos </w:t>
      </w:r>
      <w:proofErr w:type="spellStart"/>
      <w:r w:rsidR="002A38E9" w:rsidRPr="00A03B84">
        <w:t>arts</w:t>
      </w:r>
      <w:proofErr w:type="spellEnd"/>
      <w:r w:rsidR="00B80DE6">
        <w:t>.</w:t>
      </w:r>
      <w:r w:rsidR="002A38E9" w:rsidRPr="00A03B84">
        <w:t xml:space="preserve"> 5</w:t>
      </w:r>
      <w:r w:rsidR="001A073C" w:rsidRPr="00A03B84">
        <w:t>º</w:t>
      </w:r>
      <w:r w:rsidR="002A38E9" w:rsidRPr="00A03B84">
        <w:t xml:space="preserve"> a 1</w:t>
      </w:r>
      <w:r w:rsidR="005E169E" w:rsidRPr="00A03B84">
        <w:t>1</w:t>
      </w:r>
      <w:r w:rsidR="00B80DE6">
        <w:t xml:space="preserve"> desta Lei Complementar</w:t>
      </w:r>
      <w:r w:rsidR="002A38E9" w:rsidRPr="00A03B84">
        <w:t xml:space="preserve">, que entrarão em vigor no </w:t>
      </w:r>
      <w:r w:rsidR="00B80DE6">
        <w:t>1º (</w:t>
      </w:r>
      <w:r w:rsidR="002A38E9" w:rsidRPr="00A03B84">
        <w:t>primeiro</w:t>
      </w:r>
      <w:r w:rsidR="00B80DE6">
        <w:t>)</w:t>
      </w:r>
      <w:r w:rsidR="002A38E9" w:rsidRPr="00A03B84">
        <w:t xml:space="preserve"> dia do exercício seguinte ao de sua publicação ou </w:t>
      </w:r>
      <w:proofErr w:type="gramStart"/>
      <w:r w:rsidR="00B80DE6">
        <w:t>90 (</w:t>
      </w:r>
      <w:r w:rsidR="002A38E9" w:rsidRPr="00A03B84">
        <w:t>noventa</w:t>
      </w:r>
      <w:r w:rsidR="00B80DE6">
        <w:t>)</w:t>
      </w:r>
      <w:r w:rsidR="002A38E9" w:rsidRPr="00A03B84">
        <w:t xml:space="preserve"> dias a</w:t>
      </w:r>
      <w:r w:rsidR="00B80DE6">
        <w:t>pós a data da publicação desta L</w:t>
      </w:r>
      <w:r w:rsidR="002A38E9" w:rsidRPr="00A03B84">
        <w:t>ei</w:t>
      </w:r>
      <w:r w:rsidR="00B80DE6">
        <w:t xml:space="preserve"> Complementar</w:t>
      </w:r>
      <w:r w:rsidR="002A38E9" w:rsidRPr="00A03B84">
        <w:t>, o</w:t>
      </w:r>
      <w:proofErr w:type="gramEnd"/>
      <w:r w:rsidR="002A38E9" w:rsidRPr="00A03B84">
        <w:t xml:space="preserve"> que ocorrer por último</w:t>
      </w:r>
      <w:r w:rsidRPr="00A03B84">
        <w:t>.</w:t>
      </w:r>
    </w:p>
    <w:p w14:paraId="098817AA" w14:textId="77777777" w:rsidR="00512A9F" w:rsidRDefault="00512A9F" w:rsidP="00A03B84">
      <w:pPr>
        <w:widowControl w:val="0"/>
        <w:tabs>
          <w:tab w:val="left" w:pos="0"/>
        </w:tabs>
        <w:autoSpaceDE w:val="0"/>
        <w:autoSpaceDN w:val="0"/>
        <w:adjustRightInd w:val="0"/>
        <w:ind w:right="108" w:firstLine="1418"/>
        <w:jc w:val="both"/>
      </w:pPr>
    </w:p>
    <w:p w14:paraId="5FA206AB" w14:textId="1B488414" w:rsidR="00F372DD" w:rsidRDefault="00B80DE6" w:rsidP="00A03B84">
      <w:pPr>
        <w:widowControl w:val="0"/>
        <w:tabs>
          <w:tab w:val="left" w:pos="0"/>
        </w:tabs>
        <w:autoSpaceDE w:val="0"/>
        <w:autoSpaceDN w:val="0"/>
        <w:adjustRightInd w:val="0"/>
        <w:ind w:right="108" w:firstLine="1418"/>
        <w:jc w:val="both"/>
      </w:pPr>
      <w:r w:rsidRPr="00B80DE6">
        <w:rPr>
          <w:b/>
        </w:rPr>
        <w:t>Art. 13.</w:t>
      </w:r>
      <w:r>
        <w:t xml:space="preserve"> </w:t>
      </w:r>
      <w:r w:rsidR="00F372DD">
        <w:t xml:space="preserve"> Ficam revogados os inc. I e II do </w:t>
      </w:r>
      <w:r w:rsidR="00F372DD" w:rsidRPr="00B80DE6">
        <w:rPr>
          <w:i/>
        </w:rPr>
        <w:t xml:space="preserve">caput </w:t>
      </w:r>
      <w:r w:rsidR="00F372DD">
        <w:t xml:space="preserve">do art. 4º da Lei </w:t>
      </w:r>
      <w:r w:rsidR="00F372DD" w:rsidRPr="00A03B84">
        <w:t>nº 9</w:t>
      </w:r>
      <w:r>
        <w:t>.329, de 22 de dezembro de 2003.</w:t>
      </w:r>
    </w:p>
    <w:p w14:paraId="0F788688" w14:textId="77777777" w:rsidR="00F372DD" w:rsidRDefault="00F372DD" w:rsidP="00A03B84">
      <w:pPr>
        <w:widowControl w:val="0"/>
        <w:tabs>
          <w:tab w:val="left" w:pos="0"/>
        </w:tabs>
        <w:autoSpaceDE w:val="0"/>
        <w:autoSpaceDN w:val="0"/>
        <w:adjustRightInd w:val="0"/>
        <w:ind w:right="108" w:firstLine="1418"/>
        <w:jc w:val="both"/>
      </w:pPr>
    </w:p>
    <w:p w14:paraId="1DCDC129" w14:textId="17DD6581" w:rsidR="00F372DD" w:rsidRDefault="00F372DD">
      <w:pPr>
        <w:spacing w:after="200" w:line="276" w:lineRule="auto"/>
      </w:pPr>
      <w:r>
        <w:br w:type="page"/>
      </w:r>
    </w:p>
    <w:p w14:paraId="3F5D8425" w14:textId="4232CBD2" w:rsidR="00512A9F" w:rsidRPr="00A03B84" w:rsidRDefault="00512A9F" w:rsidP="00A03B84">
      <w:pPr>
        <w:autoSpaceDE w:val="0"/>
        <w:autoSpaceDN w:val="0"/>
        <w:adjustRightInd w:val="0"/>
        <w:jc w:val="center"/>
        <w:rPr>
          <w:b/>
        </w:rPr>
      </w:pPr>
      <w:r w:rsidRPr="00A03B84">
        <w:rPr>
          <w:b/>
          <w:bCs/>
        </w:rPr>
        <w:t>J</w:t>
      </w:r>
      <w:r w:rsidR="00B80DE6">
        <w:rPr>
          <w:b/>
          <w:bCs/>
        </w:rPr>
        <w:t xml:space="preserve"> </w:t>
      </w:r>
      <w:r w:rsidRPr="00A03B84">
        <w:rPr>
          <w:b/>
          <w:bCs/>
        </w:rPr>
        <w:t>U</w:t>
      </w:r>
      <w:r w:rsidR="00B80DE6">
        <w:rPr>
          <w:b/>
          <w:bCs/>
        </w:rPr>
        <w:t xml:space="preserve"> </w:t>
      </w:r>
      <w:r w:rsidRPr="00A03B84">
        <w:rPr>
          <w:b/>
          <w:bCs/>
        </w:rPr>
        <w:t>S</w:t>
      </w:r>
      <w:r w:rsidR="00B80DE6">
        <w:rPr>
          <w:b/>
          <w:bCs/>
        </w:rPr>
        <w:t xml:space="preserve"> </w:t>
      </w:r>
      <w:r w:rsidRPr="00A03B84">
        <w:rPr>
          <w:b/>
          <w:bCs/>
        </w:rPr>
        <w:t>T</w:t>
      </w:r>
      <w:r w:rsidR="00B80DE6">
        <w:rPr>
          <w:b/>
          <w:bCs/>
        </w:rPr>
        <w:t xml:space="preserve"> </w:t>
      </w:r>
      <w:r w:rsidRPr="00A03B84">
        <w:rPr>
          <w:b/>
          <w:bCs/>
        </w:rPr>
        <w:t>I</w:t>
      </w:r>
      <w:r w:rsidR="00B80DE6">
        <w:rPr>
          <w:b/>
          <w:bCs/>
        </w:rPr>
        <w:t xml:space="preserve"> </w:t>
      </w:r>
      <w:r w:rsidRPr="00A03B84">
        <w:rPr>
          <w:b/>
          <w:bCs/>
        </w:rPr>
        <w:t>F</w:t>
      </w:r>
      <w:r w:rsidR="00B80DE6">
        <w:rPr>
          <w:b/>
          <w:bCs/>
        </w:rPr>
        <w:t xml:space="preserve"> </w:t>
      </w:r>
      <w:r w:rsidRPr="00A03B84">
        <w:rPr>
          <w:b/>
          <w:bCs/>
        </w:rPr>
        <w:t>I</w:t>
      </w:r>
      <w:r w:rsidR="00B80DE6">
        <w:rPr>
          <w:b/>
          <w:bCs/>
        </w:rPr>
        <w:t xml:space="preserve"> </w:t>
      </w:r>
      <w:r w:rsidRPr="00A03B84">
        <w:rPr>
          <w:b/>
          <w:bCs/>
        </w:rPr>
        <w:t>C</w:t>
      </w:r>
      <w:r w:rsidR="00B80DE6">
        <w:rPr>
          <w:b/>
          <w:bCs/>
        </w:rPr>
        <w:t xml:space="preserve"> </w:t>
      </w:r>
      <w:r w:rsidRPr="00A03B84">
        <w:rPr>
          <w:b/>
          <w:bCs/>
        </w:rPr>
        <w:t>A</w:t>
      </w:r>
      <w:r w:rsidR="00B80DE6">
        <w:rPr>
          <w:b/>
          <w:bCs/>
        </w:rPr>
        <w:t xml:space="preserve"> </w:t>
      </w:r>
      <w:r w:rsidRPr="00A03B84">
        <w:rPr>
          <w:b/>
          <w:bCs/>
        </w:rPr>
        <w:t>T</w:t>
      </w:r>
      <w:r w:rsidR="00B80DE6">
        <w:rPr>
          <w:b/>
          <w:bCs/>
        </w:rPr>
        <w:t xml:space="preserve"> </w:t>
      </w:r>
      <w:r w:rsidRPr="00A03B84">
        <w:rPr>
          <w:b/>
          <w:bCs/>
        </w:rPr>
        <w:t>I</w:t>
      </w:r>
      <w:r w:rsidR="00B80DE6">
        <w:rPr>
          <w:b/>
          <w:bCs/>
        </w:rPr>
        <w:t xml:space="preserve"> </w:t>
      </w:r>
      <w:r w:rsidRPr="00A03B84">
        <w:rPr>
          <w:b/>
          <w:bCs/>
        </w:rPr>
        <w:t>V</w:t>
      </w:r>
      <w:r w:rsidR="00B80DE6">
        <w:rPr>
          <w:b/>
          <w:bCs/>
        </w:rPr>
        <w:t xml:space="preserve"> </w:t>
      </w:r>
      <w:r w:rsidRPr="00A03B84">
        <w:rPr>
          <w:b/>
          <w:bCs/>
        </w:rPr>
        <w:t>A</w:t>
      </w:r>
      <w:r w:rsidR="00B80DE6">
        <w:rPr>
          <w:b/>
          <w:bCs/>
        </w:rPr>
        <w:t>:</w:t>
      </w:r>
    </w:p>
    <w:p w14:paraId="01A346B4" w14:textId="77777777" w:rsidR="00512A9F" w:rsidRDefault="00512A9F" w:rsidP="00A03B84">
      <w:pPr>
        <w:jc w:val="center"/>
        <w:rPr>
          <w:bCs/>
        </w:rPr>
      </w:pPr>
    </w:p>
    <w:p w14:paraId="47FFA53E" w14:textId="77777777" w:rsidR="00B80DE6" w:rsidRPr="00A03B84" w:rsidRDefault="00B80DE6" w:rsidP="00A03B84">
      <w:pPr>
        <w:jc w:val="center"/>
        <w:rPr>
          <w:bCs/>
        </w:rPr>
      </w:pPr>
    </w:p>
    <w:p w14:paraId="6FDC10E6" w14:textId="77777777" w:rsidR="00512A9F" w:rsidRPr="00A03B84" w:rsidRDefault="00512A9F" w:rsidP="00A03B84">
      <w:pPr>
        <w:ind w:firstLine="1418"/>
        <w:jc w:val="both"/>
        <w:rPr>
          <w:rFonts w:eastAsia="Calibri"/>
        </w:rPr>
      </w:pPr>
      <w:r w:rsidRPr="00A03B84">
        <w:rPr>
          <w:rFonts w:eastAsia="Calibri"/>
        </w:rPr>
        <w:t xml:space="preserve">É sabido que o Município enfrenta grave crise econômico-financeira, a qual tem exigido desta atual gestão a adoção de medidas que possam garantir a continuidade dos serviços públicos, por meio do aprimoramento do emprego dos recursos. </w:t>
      </w:r>
    </w:p>
    <w:p w14:paraId="68813985" w14:textId="77777777" w:rsidR="00512A9F" w:rsidRPr="00A03B84" w:rsidRDefault="00512A9F" w:rsidP="00A03B84">
      <w:pPr>
        <w:ind w:firstLine="1418"/>
        <w:jc w:val="both"/>
        <w:rPr>
          <w:rFonts w:eastAsia="Calibri"/>
        </w:rPr>
      </w:pPr>
    </w:p>
    <w:p w14:paraId="40889356" w14:textId="77777777" w:rsidR="00512A9F" w:rsidRPr="00A03B84" w:rsidRDefault="00512A9F" w:rsidP="00A03B84">
      <w:pPr>
        <w:ind w:firstLine="1418"/>
        <w:jc w:val="both"/>
        <w:rPr>
          <w:rFonts w:eastAsiaTheme="minorHAnsi"/>
        </w:rPr>
      </w:pPr>
      <w:r w:rsidRPr="00A03B84">
        <w:rPr>
          <w:rFonts w:eastAsiaTheme="minorHAnsi"/>
        </w:rPr>
        <w:t xml:space="preserve">Atualmente, a rede de iluminação pública do Município de Porto Alegre é composta em sua maioria por lâmpadas elaboradas com tecnologia ultrapassada (lâmpadas de vapor de sódio ou vapor metálico), que não apresentam as características das tecnologias mais atuais (tecnologia LED), como eficiência energética (economia), durabilidade, distribuição do faixo luminoso uniforme, temperatura e índice de </w:t>
      </w:r>
      <w:proofErr w:type="gramStart"/>
      <w:r w:rsidRPr="00A03B84">
        <w:rPr>
          <w:rFonts w:eastAsiaTheme="minorHAnsi"/>
        </w:rPr>
        <w:t>referência de cores adequados</w:t>
      </w:r>
      <w:proofErr w:type="gramEnd"/>
      <w:r w:rsidRPr="00A03B84">
        <w:rPr>
          <w:rFonts w:eastAsiaTheme="minorHAnsi"/>
        </w:rPr>
        <w:t xml:space="preserve">, e compatibilidade com sistemas de </w:t>
      </w:r>
      <w:proofErr w:type="spellStart"/>
      <w:r w:rsidRPr="00A03B84">
        <w:rPr>
          <w:rFonts w:eastAsiaTheme="minorHAnsi"/>
        </w:rPr>
        <w:t>telegestão</w:t>
      </w:r>
      <w:proofErr w:type="spellEnd"/>
      <w:r w:rsidRPr="00A03B84">
        <w:rPr>
          <w:rFonts w:eastAsiaTheme="minorHAnsi"/>
        </w:rPr>
        <w:t xml:space="preserve">. </w:t>
      </w:r>
    </w:p>
    <w:p w14:paraId="528912EC" w14:textId="77777777" w:rsidR="00512A9F" w:rsidRPr="00A03B84" w:rsidRDefault="00512A9F" w:rsidP="00A03B84">
      <w:pPr>
        <w:ind w:firstLine="1418"/>
        <w:jc w:val="both"/>
        <w:rPr>
          <w:rFonts w:eastAsiaTheme="minorHAnsi"/>
        </w:rPr>
      </w:pPr>
    </w:p>
    <w:p w14:paraId="6FA7C8EA" w14:textId="31C212A1" w:rsidR="00512A9F" w:rsidRPr="00A03B84" w:rsidRDefault="00512A9F" w:rsidP="00A03B84">
      <w:pPr>
        <w:ind w:firstLine="1418"/>
        <w:jc w:val="both"/>
        <w:rPr>
          <w:rFonts w:eastAsiaTheme="minorHAnsi"/>
        </w:rPr>
      </w:pPr>
      <w:r w:rsidRPr="00A03B84">
        <w:rPr>
          <w:rFonts w:eastAsiaTheme="minorHAnsi"/>
        </w:rPr>
        <w:t>Dos 104.499</w:t>
      </w:r>
      <w:r w:rsidR="00B80DE6">
        <w:rPr>
          <w:rFonts w:eastAsiaTheme="minorHAnsi"/>
        </w:rPr>
        <w:t xml:space="preserve"> (cento e quatro mil quatrocentos e noventa e nove)</w:t>
      </w:r>
      <w:r w:rsidRPr="00A03B84">
        <w:rPr>
          <w:rFonts w:eastAsiaTheme="minorHAnsi"/>
        </w:rPr>
        <w:t xml:space="preserve"> pontos de iluminação existentes, assim estão distribuídas as tecnologias instaladas:</w:t>
      </w:r>
    </w:p>
    <w:p w14:paraId="12D3A967" w14:textId="77777777" w:rsidR="00512A9F" w:rsidRPr="00A03B84" w:rsidRDefault="00512A9F" w:rsidP="00A03B84">
      <w:pPr>
        <w:ind w:firstLine="1418"/>
        <w:jc w:val="both"/>
        <w:rPr>
          <w:rFonts w:eastAsiaTheme="minorHAnsi"/>
        </w:rPr>
      </w:pPr>
    </w:p>
    <w:p w14:paraId="46320439" w14:textId="6FD5D044" w:rsidR="00B42E8C" w:rsidRDefault="00B42E8C" w:rsidP="00B42E8C">
      <w:pPr>
        <w:ind w:left="1418"/>
        <w:jc w:val="both"/>
        <w:rPr>
          <w:rFonts w:eastAsiaTheme="minorHAnsi"/>
        </w:rPr>
      </w:pPr>
      <w:r>
        <w:rPr>
          <w:rFonts w:eastAsiaTheme="minorHAnsi"/>
        </w:rPr>
        <w:t xml:space="preserve">• </w:t>
      </w:r>
      <w:r w:rsidRPr="00B42E8C">
        <w:rPr>
          <w:rFonts w:eastAsiaTheme="minorHAnsi"/>
        </w:rPr>
        <w:t xml:space="preserve">80,91% (84.554 pontos) tecnologia SÓDIO, com potências de </w:t>
      </w:r>
      <w:proofErr w:type="gramStart"/>
      <w:r w:rsidRPr="00B42E8C">
        <w:rPr>
          <w:rFonts w:eastAsiaTheme="minorHAnsi"/>
        </w:rPr>
        <w:t>70W</w:t>
      </w:r>
      <w:proofErr w:type="gramEnd"/>
      <w:r w:rsidRPr="00B42E8C">
        <w:rPr>
          <w:rFonts w:eastAsiaTheme="minorHAnsi"/>
        </w:rPr>
        <w:t>, 100W, 150W, 250W e 400 W;</w:t>
      </w:r>
    </w:p>
    <w:p w14:paraId="367BDFAE" w14:textId="77777777" w:rsidR="00B42E8C" w:rsidRPr="00B42E8C" w:rsidRDefault="00B42E8C" w:rsidP="00B42E8C">
      <w:pPr>
        <w:ind w:left="1418"/>
        <w:jc w:val="both"/>
        <w:rPr>
          <w:rFonts w:eastAsiaTheme="minorHAnsi"/>
        </w:rPr>
      </w:pPr>
    </w:p>
    <w:p w14:paraId="07D8E9B5" w14:textId="4041C6FE" w:rsidR="00B42E8C" w:rsidRDefault="00B42E8C" w:rsidP="00B42E8C">
      <w:pPr>
        <w:ind w:left="1418"/>
        <w:jc w:val="both"/>
        <w:rPr>
          <w:rFonts w:eastAsiaTheme="minorHAnsi"/>
        </w:rPr>
      </w:pPr>
      <w:r>
        <w:rPr>
          <w:rFonts w:eastAsiaTheme="minorHAnsi"/>
        </w:rPr>
        <w:t xml:space="preserve">• </w:t>
      </w:r>
      <w:r w:rsidRPr="00B42E8C">
        <w:rPr>
          <w:rFonts w:eastAsiaTheme="minorHAnsi"/>
        </w:rPr>
        <w:t xml:space="preserve">13,42% (14.021 pontos) tecnologia METÁLICO, com potências </w:t>
      </w:r>
      <w:proofErr w:type="gramStart"/>
      <w:r w:rsidRPr="00B42E8C">
        <w:rPr>
          <w:rFonts w:eastAsiaTheme="minorHAnsi"/>
        </w:rPr>
        <w:t>70W</w:t>
      </w:r>
      <w:proofErr w:type="gramEnd"/>
      <w:r w:rsidRPr="00B42E8C">
        <w:rPr>
          <w:rFonts w:eastAsiaTheme="minorHAnsi"/>
        </w:rPr>
        <w:t>, 150W, 250W e 400 W;</w:t>
      </w:r>
    </w:p>
    <w:p w14:paraId="4940F525" w14:textId="77777777" w:rsidR="00B42E8C" w:rsidRPr="00B42E8C" w:rsidRDefault="00B42E8C" w:rsidP="00B42E8C">
      <w:pPr>
        <w:ind w:left="1418"/>
        <w:jc w:val="both"/>
        <w:rPr>
          <w:rFonts w:eastAsiaTheme="minorHAnsi"/>
        </w:rPr>
      </w:pPr>
    </w:p>
    <w:p w14:paraId="278A86EB" w14:textId="4A9EBEDA" w:rsidR="00B42E8C" w:rsidRDefault="00B42E8C" w:rsidP="00B42E8C">
      <w:pPr>
        <w:ind w:left="1418"/>
        <w:jc w:val="both"/>
        <w:rPr>
          <w:rFonts w:eastAsiaTheme="minorHAnsi"/>
        </w:rPr>
      </w:pPr>
      <w:r>
        <w:rPr>
          <w:rFonts w:eastAsiaTheme="minorHAnsi"/>
        </w:rPr>
        <w:t xml:space="preserve">• </w:t>
      </w:r>
      <w:r w:rsidRPr="00B42E8C">
        <w:rPr>
          <w:rFonts w:eastAsiaTheme="minorHAnsi"/>
        </w:rPr>
        <w:t xml:space="preserve">5,45% (5.697) tecnologia LED, com potências </w:t>
      </w:r>
      <w:proofErr w:type="gramStart"/>
      <w:r w:rsidRPr="00B42E8C">
        <w:rPr>
          <w:rFonts w:eastAsiaTheme="minorHAnsi"/>
        </w:rPr>
        <w:t>20W</w:t>
      </w:r>
      <w:proofErr w:type="gramEnd"/>
      <w:r w:rsidRPr="00B42E8C">
        <w:rPr>
          <w:rFonts w:eastAsiaTheme="minorHAnsi"/>
        </w:rPr>
        <w:t>, 40W, 60W, 100W, 150W, 210W, 300W</w:t>
      </w:r>
      <w:r>
        <w:rPr>
          <w:rFonts w:eastAsiaTheme="minorHAnsi"/>
        </w:rPr>
        <w:t>; e</w:t>
      </w:r>
    </w:p>
    <w:p w14:paraId="5C096B99" w14:textId="77777777" w:rsidR="00B42E8C" w:rsidRPr="00B42E8C" w:rsidRDefault="00B42E8C" w:rsidP="00B42E8C">
      <w:pPr>
        <w:ind w:left="1418"/>
        <w:jc w:val="both"/>
        <w:rPr>
          <w:rFonts w:eastAsiaTheme="minorHAnsi"/>
        </w:rPr>
      </w:pPr>
    </w:p>
    <w:p w14:paraId="0866A7C3" w14:textId="5A154C42" w:rsidR="00B42E8C" w:rsidRPr="00B42E8C" w:rsidRDefault="00B42E8C" w:rsidP="00B42E8C">
      <w:pPr>
        <w:ind w:left="1418"/>
        <w:jc w:val="both"/>
        <w:rPr>
          <w:rFonts w:eastAsiaTheme="minorHAnsi"/>
        </w:rPr>
      </w:pPr>
      <w:r>
        <w:rPr>
          <w:rFonts w:eastAsiaTheme="minorHAnsi"/>
        </w:rPr>
        <w:t xml:space="preserve">• </w:t>
      </w:r>
      <w:r w:rsidRPr="00B42E8C">
        <w:rPr>
          <w:rFonts w:eastAsiaTheme="minorHAnsi"/>
        </w:rPr>
        <w:t xml:space="preserve">0,22% (227) fluorescente </w:t>
      </w:r>
      <w:r>
        <w:rPr>
          <w:rFonts w:eastAsiaTheme="minorHAnsi"/>
        </w:rPr>
        <w:t xml:space="preserve">tubular para iluminação cênica </w:t>
      </w:r>
      <w:bookmarkStart w:id="2" w:name="_GoBack"/>
      <w:bookmarkEnd w:id="2"/>
      <w:proofErr w:type="gramStart"/>
      <w:r w:rsidRPr="00B42E8C">
        <w:rPr>
          <w:rFonts w:eastAsiaTheme="minorHAnsi"/>
        </w:rPr>
        <w:t>28W</w:t>
      </w:r>
      <w:proofErr w:type="gramEnd"/>
      <w:r>
        <w:rPr>
          <w:rFonts w:eastAsiaTheme="minorHAnsi"/>
        </w:rPr>
        <w:t>.</w:t>
      </w:r>
    </w:p>
    <w:p w14:paraId="6D9EA002" w14:textId="77777777" w:rsidR="00B42E8C" w:rsidRDefault="00B42E8C" w:rsidP="00A03B84">
      <w:pPr>
        <w:ind w:left="1418"/>
        <w:jc w:val="both"/>
        <w:rPr>
          <w:rFonts w:eastAsiaTheme="minorHAnsi"/>
        </w:rPr>
      </w:pPr>
    </w:p>
    <w:p w14:paraId="33CCEEBD" w14:textId="77777777" w:rsidR="00512A9F" w:rsidRPr="00A03B84" w:rsidRDefault="00512A9F" w:rsidP="00A03B84">
      <w:pPr>
        <w:ind w:firstLine="1418"/>
        <w:jc w:val="both"/>
        <w:rPr>
          <w:rFonts w:eastAsiaTheme="minorHAnsi"/>
        </w:rPr>
      </w:pPr>
      <w:r w:rsidRPr="00A03B84">
        <w:rPr>
          <w:rFonts w:eastAsiaTheme="minorHAnsi"/>
        </w:rPr>
        <w:t xml:space="preserve">O Poder Executivo vem realizando paulatinamente a troca da tecnologia em trechos específicos da cidade, através de contratos administrativos antiquados, remunerados por preços unitários e não por desempenho, que não prestigiam o serviço prestado ao cidadão. </w:t>
      </w:r>
    </w:p>
    <w:p w14:paraId="57EF9DED" w14:textId="77777777" w:rsidR="00512A9F" w:rsidRPr="00A03B84" w:rsidRDefault="00512A9F" w:rsidP="00A03B84">
      <w:pPr>
        <w:ind w:firstLine="1418"/>
        <w:jc w:val="both"/>
        <w:rPr>
          <w:rFonts w:eastAsiaTheme="minorHAnsi"/>
        </w:rPr>
      </w:pPr>
    </w:p>
    <w:p w14:paraId="1E8A8210" w14:textId="77777777" w:rsidR="00512A9F" w:rsidRPr="00A03B84" w:rsidRDefault="00512A9F" w:rsidP="00A03B84">
      <w:pPr>
        <w:ind w:firstLine="1418"/>
        <w:jc w:val="both"/>
        <w:rPr>
          <w:rFonts w:eastAsiaTheme="minorHAnsi"/>
        </w:rPr>
      </w:pPr>
      <w:r w:rsidRPr="00A03B84">
        <w:rPr>
          <w:rFonts w:eastAsiaTheme="minorHAnsi"/>
        </w:rPr>
        <w:t>Esses contratos não permitem uma gestão integrada do parque de iluminação pública, e o resultado é um parque de difícil administração e com pouca eficiência e eficácia nos resultados.</w:t>
      </w:r>
    </w:p>
    <w:p w14:paraId="42AC680B" w14:textId="77777777" w:rsidR="00512A9F" w:rsidRPr="00A03B84" w:rsidRDefault="00512A9F" w:rsidP="00A03B84">
      <w:pPr>
        <w:ind w:firstLine="1418"/>
        <w:jc w:val="both"/>
        <w:rPr>
          <w:rFonts w:eastAsiaTheme="minorHAnsi"/>
        </w:rPr>
      </w:pPr>
    </w:p>
    <w:p w14:paraId="6B204BBB" w14:textId="458CE85B" w:rsidR="00512A9F" w:rsidRPr="00A03B84" w:rsidRDefault="00512A9F" w:rsidP="00A03B84">
      <w:pPr>
        <w:ind w:firstLine="1418"/>
        <w:jc w:val="both"/>
        <w:rPr>
          <w:rFonts w:eastAsiaTheme="minorHAnsi"/>
        </w:rPr>
      </w:pPr>
      <w:r w:rsidRPr="00A03B84">
        <w:rPr>
          <w:rFonts w:eastAsiaTheme="minorHAnsi"/>
        </w:rPr>
        <w:t>Para solucionar esses problemas, outros municípios brasileiros vêm utilizando as parcerias público-privadas</w:t>
      </w:r>
      <w:r w:rsidR="004C3AEC">
        <w:rPr>
          <w:rFonts w:eastAsiaTheme="minorHAnsi"/>
        </w:rPr>
        <w:t xml:space="preserve"> (</w:t>
      </w:r>
      <w:proofErr w:type="spellStart"/>
      <w:r w:rsidR="004C3AEC">
        <w:rPr>
          <w:rFonts w:eastAsiaTheme="minorHAnsi"/>
        </w:rPr>
        <w:t>PPP’s</w:t>
      </w:r>
      <w:proofErr w:type="spellEnd"/>
      <w:r w:rsidR="004C3AEC">
        <w:rPr>
          <w:rFonts w:eastAsiaTheme="minorHAnsi"/>
        </w:rPr>
        <w:t>)</w:t>
      </w:r>
      <w:r w:rsidRPr="00A03B84">
        <w:rPr>
          <w:rFonts w:eastAsiaTheme="minorHAnsi"/>
        </w:rPr>
        <w:t xml:space="preserve"> como forma de acelerar a renovação da tecnologia de iluminação (troca das luminárias antigas por luminárias LED) e a ampliação de sua rede, como é o caso de Belo Horizonte. </w:t>
      </w:r>
    </w:p>
    <w:p w14:paraId="510627B0" w14:textId="77777777" w:rsidR="00512A9F" w:rsidRPr="00A03B84" w:rsidRDefault="00512A9F" w:rsidP="00A03B84">
      <w:pPr>
        <w:ind w:firstLine="1418"/>
        <w:jc w:val="both"/>
        <w:rPr>
          <w:rFonts w:eastAsiaTheme="minorHAnsi"/>
        </w:rPr>
      </w:pPr>
    </w:p>
    <w:p w14:paraId="742D745C" w14:textId="290A1A94" w:rsidR="00512A9F" w:rsidRPr="00A03B84" w:rsidRDefault="00512A9F" w:rsidP="00A03B84">
      <w:pPr>
        <w:ind w:firstLine="1418"/>
        <w:jc w:val="both"/>
        <w:rPr>
          <w:rFonts w:eastAsiaTheme="minorHAnsi"/>
        </w:rPr>
      </w:pPr>
      <w:r w:rsidRPr="00A03B84">
        <w:rPr>
          <w:rFonts w:eastAsiaTheme="minorHAnsi"/>
        </w:rPr>
        <w:t xml:space="preserve">O contrato de </w:t>
      </w:r>
      <w:r w:rsidR="004C3AEC">
        <w:rPr>
          <w:rFonts w:eastAsiaTheme="minorHAnsi"/>
        </w:rPr>
        <w:t xml:space="preserve">PPP </w:t>
      </w:r>
      <w:r w:rsidRPr="00A03B84">
        <w:rPr>
          <w:rFonts w:eastAsiaTheme="minorHAnsi"/>
        </w:rPr>
        <w:t xml:space="preserve">permite a renovação e ampliação do parque de iluminação pública em prazos muito mais curtos do que os tradicionais, atraindo investimentos privados para a infraestrutura municipal, sempre sob a direção e fiscalização do Poder Executivo. </w:t>
      </w:r>
    </w:p>
    <w:p w14:paraId="0ED5DD12" w14:textId="77777777" w:rsidR="00512A9F" w:rsidRPr="00A03B84" w:rsidRDefault="00512A9F" w:rsidP="00A03B84">
      <w:pPr>
        <w:ind w:firstLine="1418"/>
        <w:jc w:val="both"/>
        <w:rPr>
          <w:rFonts w:eastAsiaTheme="minorHAnsi"/>
        </w:rPr>
      </w:pPr>
    </w:p>
    <w:p w14:paraId="3D8EA187" w14:textId="77777777" w:rsidR="00512A9F" w:rsidRPr="00A03B84" w:rsidRDefault="00512A9F" w:rsidP="00A03B84">
      <w:pPr>
        <w:ind w:firstLine="1418"/>
        <w:jc w:val="both"/>
        <w:rPr>
          <w:rFonts w:eastAsiaTheme="minorHAnsi"/>
        </w:rPr>
      </w:pPr>
      <w:r w:rsidRPr="00A03B84">
        <w:rPr>
          <w:rFonts w:eastAsiaTheme="minorHAnsi"/>
        </w:rPr>
        <w:t xml:space="preserve">Os investimentos realizados serão indenizados pelo poder público ao longo do contrato, </w:t>
      </w:r>
      <w:r w:rsidRPr="00A03B84">
        <w:t xml:space="preserve">após a comprovação dos benefícios gerados à população pelos serviços </w:t>
      </w:r>
      <w:r w:rsidRPr="00A03B84">
        <w:rPr>
          <w:rFonts w:eastAsiaTheme="minorHAnsi"/>
        </w:rPr>
        <w:t>prestados – relembrando que uma cidade bem iluminada é uma cidade mais segura.</w:t>
      </w:r>
    </w:p>
    <w:p w14:paraId="23D79568" w14:textId="77777777" w:rsidR="00512A9F" w:rsidRPr="00A03B84" w:rsidRDefault="00512A9F" w:rsidP="00A03B84">
      <w:pPr>
        <w:ind w:firstLine="1418"/>
        <w:jc w:val="both"/>
        <w:rPr>
          <w:rFonts w:eastAsia="Calibri"/>
        </w:rPr>
      </w:pPr>
    </w:p>
    <w:p w14:paraId="208B76B3" w14:textId="6743A1C5" w:rsidR="00512A9F" w:rsidRPr="00A03B84" w:rsidRDefault="00512A9F" w:rsidP="00A03B84">
      <w:pPr>
        <w:ind w:firstLine="1418"/>
        <w:jc w:val="both"/>
        <w:rPr>
          <w:rFonts w:eastAsiaTheme="minorHAnsi"/>
        </w:rPr>
      </w:pPr>
      <w:r w:rsidRPr="00A03B84">
        <w:rPr>
          <w:rFonts w:eastAsiaTheme="minorHAnsi"/>
        </w:rPr>
        <w:t>Assim, propomos este Projeto de Lei Complementar para viabilizar a modernização e ampliação dos serviços de iluminação pública através da</w:t>
      </w:r>
      <w:r w:rsidR="005D16A2">
        <w:rPr>
          <w:rFonts w:eastAsiaTheme="minorHAnsi"/>
        </w:rPr>
        <w:t xml:space="preserve"> PPP</w:t>
      </w:r>
      <w:r w:rsidRPr="00A03B84">
        <w:rPr>
          <w:rFonts w:eastAsiaTheme="minorHAnsi"/>
        </w:rPr>
        <w:t>, gera</w:t>
      </w:r>
      <w:r w:rsidR="005D16A2">
        <w:rPr>
          <w:rFonts w:eastAsiaTheme="minorHAnsi"/>
        </w:rPr>
        <w:t>ndo mais segurança aos cidadãos</w:t>
      </w:r>
      <w:r w:rsidRPr="00A03B84">
        <w:rPr>
          <w:rFonts w:eastAsiaTheme="minorHAnsi"/>
        </w:rPr>
        <w:t>.</w:t>
      </w:r>
    </w:p>
    <w:p w14:paraId="2155622F" w14:textId="77777777" w:rsidR="00512A9F" w:rsidRPr="00A03B84" w:rsidRDefault="00512A9F" w:rsidP="00A03B84">
      <w:pPr>
        <w:ind w:firstLine="1418"/>
        <w:jc w:val="both"/>
        <w:rPr>
          <w:rFonts w:eastAsiaTheme="minorHAnsi"/>
        </w:rPr>
      </w:pPr>
    </w:p>
    <w:p w14:paraId="63A45E8B" w14:textId="4CEEF630" w:rsidR="00512A9F" w:rsidRPr="00A03B84" w:rsidRDefault="00512A9F" w:rsidP="00A03B84">
      <w:pPr>
        <w:ind w:firstLine="1418"/>
        <w:jc w:val="both"/>
        <w:rPr>
          <w:b/>
          <w:bCs/>
        </w:rPr>
      </w:pPr>
      <w:r w:rsidRPr="00A03B84">
        <w:rPr>
          <w:rFonts w:eastAsiaTheme="minorHAnsi"/>
        </w:rPr>
        <w:t xml:space="preserve">O projeto trata das estruturas jurídicas necessárias para conferir estabilidade à </w:t>
      </w:r>
      <w:r w:rsidRPr="00A03B84">
        <w:t>Contribuição para Custeio do</w:t>
      </w:r>
      <w:r w:rsidR="005D16A2">
        <w:t xml:space="preserve"> Serviço de Iluminação Pública (</w:t>
      </w:r>
      <w:r w:rsidRPr="00A03B84">
        <w:t>CIP</w:t>
      </w:r>
      <w:r w:rsidR="005D16A2">
        <w:t>)</w:t>
      </w:r>
      <w:r w:rsidRPr="00A03B84">
        <w:t xml:space="preserve">, cuja legislação data do ano de 2003, e que necessita de atualização quanto à sua forma de arrecadação e base de contribuintes. </w:t>
      </w:r>
    </w:p>
    <w:p w14:paraId="450080E4" w14:textId="77777777" w:rsidR="00512A9F" w:rsidRPr="00A03B84" w:rsidRDefault="00512A9F" w:rsidP="00A03B84">
      <w:pPr>
        <w:widowControl w:val="0"/>
        <w:tabs>
          <w:tab w:val="left" w:pos="0"/>
        </w:tabs>
        <w:autoSpaceDE w:val="0"/>
        <w:autoSpaceDN w:val="0"/>
        <w:adjustRightInd w:val="0"/>
        <w:ind w:right="108" w:firstLine="1418"/>
        <w:jc w:val="both"/>
      </w:pPr>
    </w:p>
    <w:sectPr w:rsidR="00512A9F" w:rsidRPr="00A03B84" w:rsidSect="009F1F85">
      <w:footerReference w:type="default" r:id="rId9"/>
      <w:type w:val="continuous"/>
      <w:pgSz w:w="11906" w:h="16838" w:code="9"/>
      <w:pgMar w:top="2665" w:right="851" w:bottom="1701" w:left="1701" w:header="709" w:footer="14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BA995" w16cid:durableId="1F211307"/>
  <w16cid:commentId w16cid:paraId="0B5A9F51" w16cid:durableId="1F1D4850"/>
  <w16cid:commentId w16cid:paraId="5F4D065F" w16cid:durableId="1F1D4855"/>
  <w16cid:commentId w16cid:paraId="736018A7" w16cid:durableId="1F1D485D"/>
  <w16cid:commentId w16cid:paraId="370B6789" w16cid:durableId="1F1FBE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3159B" w14:textId="77777777" w:rsidR="00734F54" w:rsidRDefault="00734F54" w:rsidP="00186AC2">
      <w:r>
        <w:separator/>
      </w:r>
    </w:p>
  </w:endnote>
  <w:endnote w:type="continuationSeparator" w:id="0">
    <w:p w14:paraId="70841F6F" w14:textId="77777777" w:rsidR="00734F54" w:rsidRDefault="00734F54" w:rsidP="0018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08741"/>
      <w:docPartObj>
        <w:docPartGallery w:val="Page Numbers (Bottom of Page)"/>
        <w:docPartUnique/>
      </w:docPartObj>
    </w:sdtPr>
    <w:sdtEndPr/>
    <w:sdtContent>
      <w:p w14:paraId="5428FB34" w14:textId="1B8B0979" w:rsidR="009F1F85" w:rsidRDefault="009F1F85">
        <w:pPr>
          <w:pStyle w:val="Rodap"/>
          <w:jc w:val="right"/>
        </w:pPr>
        <w:r>
          <w:fldChar w:fldCharType="begin"/>
        </w:r>
        <w:r>
          <w:instrText>PAGE   \* MERGEFORMAT</w:instrText>
        </w:r>
        <w:r>
          <w:fldChar w:fldCharType="separate"/>
        </w:r>
        <w:r w:rsidR="00895382">
          <w:rPr>
            <w:noProof/>
          </w:rPr>
          <w:t>8</w:t>
        </w:r>
        <w:r>
          <w:fldChar w:fldCharType="end"/>
        </w:r>
      </w:p>
    </w:sdtContent>
  </w:sdt>
  <w:p w14:paraId="4821B24B" w14:textId="77777777" w:rsidR="009F1F85" w:rsidRDefault="009F1F8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2495" w14:textId="77777777" w:rsidR="00734F54" w:rsidRDefault="00734F54" w:rsidP="00186AC2">
      <w:r>
        <w:separator/>
      </w:r>
    </w:p>
  </w:footnote>
  <w:footnote w:type="continuationSeparator" w:id="0">
    <w:p w14:paraId="3BCC4D12" w14:textId="77777777" w:rsidR="00734F54" w:rsidRDefault="00734F54" w:rsidP="00186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4CF"/>
    <w:multiLevelType w:val="hybridMultilevel"/>
    <w:tmpl w:val="B1C665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9401AB"/>
    <w:multiLevelType w:val="hybridMultilevel"/>
    <w:tmpl w:val="2EDCF3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485F0C"/>
    <w:multiLevelType w:val="hybridMultilevel"/>
    <w:tmpl w:val="694E3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A06491"/>
    <w:multiLevelType w:val="hybridMultilevel"/>
    <w:tmpl w:val="F8567D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E55398"/>
    <w:multiLevelType w:val="multilevel"/>
    <w:tmpl w:val="570606AA"/>
    <w:lvl w:ilvl="0">
      <w:start w:val="1"/>
      <w:numFmt w:val="decimal"/>
      <w:lvlText w:val="%1"/>
      <w:lvlJc w:val="left"/>
      <w:pPr>
        <w:ind w:left="432" w:hanging="432"/>
      </w:pPr>
      <w:rPr>
        <w:rFonts w:hint="default"/>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80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504BD1"/>
    <w:multiLevelType w:val="hybridMultilevel"/>
    <w:tmpl w:val="B93239EA"/>
    <w:lvl w:ilvl="0" w:tplc="F1F28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2904994"/>
    <w:multiLevelType w:val="hybridMultilevel"/>
    <w:tmpl w:val="D16CAC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6E13D2"/>
    <w:multiLevelType w:val="hybridMultilevel"/>
    <w:tmpl w:val="F30227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2C403F"/>
    <w:multiLevelType w:val="hybridMultilevel"/>
    <w:tmpl w:val="C9A68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D52AA5"/>
    <w:multiLevelType w:val="hybridMultilevel"/>
    <w:tmpl w:val="1A8E26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F12F3B"/>
    <w:multiLevelType w:val="hybridMultilevel"/>
    <w:tmpl w:val="2DE405A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791BFF"/>
    <w:multiLevelType w:val="hybridMultilevel"/>
    <w:tmpl w:val="E75C7C90"/>
    <w:lvl w:ilvl="0" w:tplc="42EA631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19F46954"/>
    <w:multiLevelType w:val="hybridMultilevel"/>
    <w:tmpl w:val="25245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B4E4324"/>
    <w:multiLevelType w:val="hybridMultilevel"/>
    <w:tmpl w:val="01C65A62"/>
    <w:lvl w:ilvl="0" w:tplc="8042C878">
      <w:start w:val="1"/>
      <w:numFmt w:val="bullet"/>
      <w:pStyle w:val="Marcador"/>
      <w:lvlText w:val=""/>
      <w:lvlJc w:val="left"/>
      <w:pPr>
        <w:tabs>
          <w:tab w:val="num" w:pos="1134"/>
        </w:tabs>
        <w:ind w:left="1134" w:hanging="318"/>
      </w:pPr>
      <w:rPr>
        <w:rFonts w:ascii="Symbol" w:hAnsi="Symbol" w:hint="default"/>
        <w:b/>
        <w:i w:val="0"/>
        <w:color w:val="auto"/>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2097E9C"/>
    <w:multiLevelType w:val="hybridMultilevel"/>
    <w:tmpl w:val="EEACCE60"/>
    <w:lvl w:ilvl="0" w:tplc="3B98ABF4">
      <w:start w:val="1"/>
      <w:numFmt w:val="lowerLetter"/>
      <w:lvlText w:val="%1)"/>
      <w:lvlJc w:val="left"/>
      <w:pPr>
        <w:ind w:left="106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AD5957"/>
    <w:multiLevelType w:val="hybridMultilevel"/>
    <w:tmpl w:val="26D07B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A302A01"/>
    <w:multiLevelType w:val="hybridMultilevel"/>
    <w:tmpl w:val="0E868B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BE80E63"/>
    <w:multiLevelType w:val="hybridMultilevel"/>
    <w:tmpl w:val="2438E026"/>
    <w:lvl w:ilvl="0" w:tplc="A10A7530">
      <w:start w:val="1"/>
      <w:numFmt w:val="upperRoman"/>
      <w:pStyle w:val="AAA02-Itemsequencial"/>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5A2CDB"/>
    <w:multiLevelType w:val="hybridMultilevel"/>
    <w:tmpl w:val="9C40DE5A"/>
    <w:lvl w:ilvl="0" w:tplc="9DB23A0C">
      <w:start w:val="1"/>
      <w:numFmt w:val="upperRoman"/>
      <w:pStyle w:val="AAA03-Subitemsequenci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1CD37A7"/>
    <w:multiLevelType w:val="hybridMultilevel"/>
    <w:tmpl w:val="CD48BF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B5597E"/>
    <w:multiLevelType w:val="hybridMultilevel"/>
    <w:tmpl w:val="FB6C20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4F25993"/>
    <w:multiLevelType w:val="hybridMultilevel"/>
    <w:tmpl w:val="5ED2280E"/>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3C6B124A"/>
    <w:multiLevelType w:val="hybridMultilevel"/>
    <w:tmpl w:val="79949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4CD2B60"/>
    <w:multiLevelType w:val="hybridMultilevel"/>
    <w:tmpl w:val="7A2A2922"/>
    <w:lvl w:ilvl="0" w:tplc="3AF8B9F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4">
    <w:nsid w:val="456A267B"/>
    <w:multiLevelType w:val="hybridMultilevel"/>
    <w:tmpl w:val="477829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8F11248"/>
    <w:multiLevelType w:val="hybridMultilevel"/>
    <w:tmpl w:val="21169B74"/>
    <w:lvl w:ilvl="0" w:tplc="437C5EA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4CEF24DD"/>
    <w:multiLevelType w:val="hybridMultilevel"/>
    <w:tmpl w:val="2EDCF3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E627F6"/>
    <w:multiLevelType w:val="hybridMultilevel"/>
    <w:tmpl w:val="49828BA4"/>
    <w:lvl w:ilvl="0" w:tplc="D1346F3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8600B6"/>
    <w:multiLevelType w:val="multilevel"/>
    <w:tmpl w:val="C45A52BC"/>
    <w:lvl w:ilvl="0">
      <w:start w:val="1"/>
      <w:numFmt w:val="decimal"/>
      <w:lvlText w:val="%1."/>
      <w:lvlJc w:val="left"/>
      <w:pPr>
        <w:tabs>
          <w:tab w:val="num" w:pos="360"/>
        </w:tabs>
        <w:ind w:left="360" w:hanging="360"/>
      </w:pPr>
      <w:rPr>
        <w:rFonts w:ascii="Calibri" w:hAnsi="Calibri" w:hint="default"/>
        <w:b/>
        <w:bCs/>
        <w:sz w:val="22"/>
        <w:szCs w:val="20"/>
      </w:rPr>
    </w:lvl>
    <w:lvl w:ilvl="1">
      <w:start w:val="1"/>
      <w:numFmt w:val="decimal"/>
      <w:lvlText w:val="%1.%2."/>
      <w:lvlJc w:val="left"/>
      <w:pPr>
        <w:tabs>
          <w:tab w:val="num" w:pos="792"/>
        </w:tabs>
        <w:ind w:left="792" w:hanging="432"/>
      </w:pPr>
      <w:rPr>
        <w:rFonts w:hint="default"/>
        <w:b/>
        <w:bCs w:val="0"/>
        <w:color w:val="auto"/>
      </w:rPr>
    </w:lvl>
    <w:lvl w:ilvl="2">
      <w:start w:val="1"/>
      <w:numFmt w:val="decimal"/>
      <w:lvlText w:val="%1.%2.%3."/>
      <w:lvlJc w:val="left"/>
      <w:pPr>
        <w:tabs>
          <w:tab w:val="num" w:pos="1713"/>
        </w:tabs>
        <w:ind w:left="1497" w:hanging="504"/>
      </w:pPr>
      <w:rPr>
        <w:rFonts w:hint="default"/>
        <w:b/>
        <w:bCs w:val="0"/>
        <w:color w:val="auto"/>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6C506A1"/>
    <w:multiLevelType w:val="hybridMultilevel"/>
    <w:tmpl w:val="E932D04A"/>
    <w:lvl w:ilvl="0" w:tplc="C15EDD9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A17C57"/>
    <w:multiLevelType w:val="hybridMultilevel"/>
    <w:tmpl w:val="B086A9A0"/>
    <w:lvl w:ilvl="0" w:tplc="04160001">
      <w:start w:val="1"/>
      <w:numFmt w:val="bullet"/>
      <w:lvlText w:val=""/>
      <w:lvlJc w:val="left"/>
      <w:pPr>
        <w:ind w:left="1110" w:hanging="360"/>
      </w:pPr>
      <w:rPr>
        <w:rFonts w:ascii="Symbol" w:hAnsi="Symbol"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31">
    <w:nsid w:val="586157C1"/>
    <w:multiLevelType w:val="hybridMultilevel"/>
    <w:tmpl w:val="97785C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BEC4333"/>
    <w:multiLevelType w:val="hybridMultilevel"/>
    <w:tmpl w:val="C57E1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C7413D0"/>
    <w:multiLevelType w:val="hybridMultilevel"/>
    <w:tmpl w:val="6D98F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D054211"/>
    <w:multiLevelType w:val="hybridMultilevel"/>
    <w:tmpl w:val="8508EB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F5D2F72"/>
    <w:multiLevelType w:val="hybridMultilevel"/>
    <w:tmpl w:val="EC3C5A9A"/>
    <w:lvl w:ilvl="0" w:tplc="280A628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39481C"/>
    <w:multiLevelType w:val="hybridMultilevel"/>
    <w:tmpl w:val="4246D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1067B18"/>
    <w:multiLevelType w:val="hybridMultilevel"/>
    <w:tmpl w:val="59E6325A"/>
    <w:lvl w:ilvl="0" w:tplc="DC80BAE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23B4749"/>
    <w:multiLevelType w:val="hybridMultilevel"/>
    <w:tmpl w:val="1F2418EE"/>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39">
    <w:nsid w:val="68640DB3"/>
    <w:multiLevelType w:val="hybridMultilevel"/>
    <w:tmpl w:val="00982992"/>
    <w:lvl w:ilvl="0" w:tplc="D918125E">
      <w:start w:val="1"/>
      <w:numFmt w:val="upperLetter"/>
      <w:lvlText w:val="%1)"/>
      <w:lvlJc w:val="left"/>
      <w:pPr>
        <w:ind w:left="1773" w:hanging="360"/>
      </w:pPr>
      <w:rPr>
        <w:rFonts w:hint="default"/>
      </w:rPr>
    </w:lvl>
    <w:lvl w:ilvl="1" w:tplc="04160019" w:tentative="1">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40">
    <w:nsid w:val="6D9662C0"/>
    <w:multiLevelType w:val="hybridMultilevel"/>
    <w:tmpl w:val="2EDCF3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751A21"/>
    <w:multiLevelType w:val="hybridMultilevel"/>
    <w:tmpl w:val="B810DC8E"/>
    <w:lvl w:ilvl="0" w:tplc="30EC3DCA">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25C1011"/>
    <w:multiLevelType w:val="hybridMultilevel"/>
    <w:tmpl w:val="D894330C"/>
    <w:lvl w:ilvl="0" w:tplc="B4EA0B4C">
      <w:start w:val="1"/>
      <w:numFmt w:val="lowerLetter"/>
      <w:pStyle w:val="AAA04-Tpicosequenci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3">
    <w:nsid w:val="7E9E47CD"/>
    <w:multiLevelType w:val="hybridMultilevel"/>
    <w:tmpl w:val="9530F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2"/>
  </w:num>
  <w:num w:numId="4">
    <w:abstractNumId w:val="3"/>
  </w:num>
  <w:num w:numId="5">
    <w:abstractNumId w:val="30"/>
  </w:num>
  <w:num w:numId="6">
    <w:abstractNumId w:val="29"/>
  </w:num>
  <w:num w:numId="7">
    <w:abstractNumId w:val="33"/>
  </w:num>
  <w:num w:numId="8">
    <w:abstractNumId w:val="15"/>
  </w:num>
  <w:num w:numId="9">
    <w:abstractNumId w:val="37"/>
  </w:num>
  <w:num w:numId="10">
    <w:abstractNumId w:val="13"/>
  </w:num>
  <w:num w:numId="11">
    <w:abstractNumId w:val="41"/>
  </w:num>
  <w:num w:numId="12">
    <w:abstractNumId w:val="28"/>
  </w:num>
  <w:num w:numId="13">
    <w:abstractNumId w:val="31"/>
  </w:num>
  <w:num w:numId="14">
    <w:abstractNumId w:val="8"/>
  </w:num>
  <w:num w:numId="15">
    <w:abstractNumId w:val="23"/>
  </w:num>
  <w:num w:numId="16">
    <w:abstractNumId w:val="35"/>
  </w:num>
  <w:num w:numId="17">
    <w:abstractNumId w:val="6"/>
  </w:num>
  <w:num w:numId="18">
    <w:abstractNumId w:val="7"/>
  </w:num>
  <w:num w:numId="19">
    <w:abstractNumId w:val="24"/>
  </w:num>
  <w:num w:numId="20">
    <w:abstractNumId w:val="20"/>
  </w:num>
  <w:num w:numId="21">
    <w:abstractNumId w:val="34"/>
  </w:num>
  <w:num w:numId="22">
    <w:abstractNumId w:val="36"/>
  </w:num>
  <w:num w:numId="23">
    <w:abstractNumId w:val="43"/>
  </w:num>
  <w:num w:numId="24">
    <w:abstractNumId w:val="22"/>
  </w:num>
  <w:num w:numId="25">
    <w:abstractNumId w:val="16"/>
  </w:num>
  <w:num w:numId="26">
    <w:abstractNumId w:val="38"/>
  </w:num>
  <w:num w:numId="27">
    <w:abstractNumId w:val="40"/>
  </w:num>
  <w:num w:numId="28">
    <w:abstractNumId w:val="19"/>
  </w:num>
  <w:num w:numId="29">
    <w:abstractNumId w:val="26"/>
  </w:num>
  <w:num w:numId="30">
    <w:abstractNumId w:val="1"/>
  </w:num>
  <w:num w:numId="31">
    <w:abstractNumId w:val="4"/>
  </w:num>
  <w:num w:numId="32">
    <w:abstractNumId w:val="10"/>
  </w:num>
  <w:num w:numId="33">
    <w:abstractNumId w:val="9"/>
  </w:num>
  <w:num w:numId="34">
    <w:abstractNumId w:val="21"/>
  </w:num>
  <w:num w:numId="35">
    <w:abstractNumId w:val="27"/>
  </w:num>
  <w:num w:numId="36">
    <w:abstractNumId w:val="0"/>
  </w:num>
  <w:num w:numId="37">
    <w:abstractNumId w:val="2"/>
  </w:num>
  <w:num w:numId="38">
    <w:abstractNumId w:val="32"/>
  </w:num>
  <w:num w:numId="39">
    <w:abstractNumId w:val="25"/>
  </w:num>
  <w:num w:numId="40">
    <w:abstractNumId w:val="5"/>
  </w:num>
  <w:num w:numId="41">
    <w:abstractNumId w:val="39"/>
  </w:num>
  <w:num w:numId="42">
    <w:abstractNumId w:val="11"/>
  </w:num>
  <w:num w:numId="43">
    <w:abstractNumId w:val="14"/>
  </w:num>
  <w:num w:numId="4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s Rocha">
    <w15:presenceInfo w15:providerId="Windows Live" w15:userId="1e7fbb81a44d2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DE"/>
    <w:rsid w:val="000124A8"/>
    <w:rsid w:val="00062863"/>
    <w:rsid w:val="00065B1F"/>
    <w:rsid w:val="00074C1C"/>
    <w:rsid w:val="00081694"/>
    <w:rsid w:val="0008785C"/>
    <w:rsid w:val="00091542"/>
    <w:rsid w:val="00094D0B"/>
    <w:rsid w:val="000A380A"/>
    <w:rsid w:val="000B02E0"/>
    <w:rsid w:val="000C4631"/>
    <w:rsid w:val="000D1B67"/>
    <w:rsid w:val="000D44D0"/>
    <w:rsid w:val="000D4688"/>
    <w:rsid w:val="00100EDE"/>
    <w:rsid w:val="00104B7B"/>
    <w:rsid w:val="00111B14"/>
    <w:rsid w:val="00115F83"/>
    <w:rsid w:val="00125453"/>
    <w:rsid w:val="00125ADB"/>
    <w:rsid w:val="0013211E"/>
    <w:rsid w:val="001364E3"/>
    <w:rsid w:val="00147909"/>
    <w:rsid w:val="00147D4A"/>
    <w:rsid w:val="00161D89"/>
    <w:rsid w:val="00164596"/>
    <w:rsid w:val="00170F50"/>
    <w:rsid w:val="00173CE3"/>
    <w:rsid w:val="00174F30"/>
    <w:rsid w:val="00177B5A"/>
    <w:rsid w:val="001806A5"/>
    <w:rsid w:val="00183490"/>
    <w:rsid w:val="00186AC2"/>
    <w:rsid w:val="001A073C"/>
    <w:rsid w:val="001A104D"/>
    <w:rsid w:val="001B3603"/>
    <w:rsid w:val="001C63A2"/>
    <w:rsid w:val="001E49A9"/>
    <w:rsid w:val="0020370D"/>
    <w:rsid w:val="0022165B"/>
    <w:rsid w:val="00225C14"/>
    <w:rsid w:val="00226651"/>
    <w:rsid w:val="002330B6"/>
    <w:rsid w:val="002477F1"/>
    <w:rsid w:val="00264A00"/>
    <w:rsid w:val="00264D9F"/>
    <w:rsid w:val="00270081"/>
    <w:rsid w:val="0027074F"/>
    <w:rsid w:val="00270F7F"/>
    <w:rsid w:val="00282233"/>
    <w:rsid w:val="002A38E9"/>
    <w:rsid w:val="002B6230"/>
    <w:rsid w:val="002E3CA0"/>
    <w:rsid w:val="002F3972"/>
    <w:rsid w:val="002F64DB"/>
    <w:rsid w:val="003030AF"/>
    <w:rsid w:val="0033444B"/>
    <w:rsid w:val="00344FD0"/>
    <w:rsid w:val="00362CE6"/>
    <w:rsid w:val="003713A2"/>
    <w:rsid w:val="003750EC"/>
    <w:rsid w:val="00383044"/>
    <w:rsid w:val="0038476B"/>
    <w:rsid w:val="0039698C"/>
    <w:rsid w:val="003B3A8B"/>
    <w:rsid w:val="003C3F90"/>
    <w:rsid w:val="0040054C"/>
    <w:rsid w:val="00406B9D"/>
    <w:rsid w:val="00407659"/>
    <w:rsid w:val="00415F45"/>
    <w:rsid w:val="004165F2"/>
    <w:rsid w:val="004174D9"/>
    <w:rsid w:val="00417976"/>
    <w:rsid w:val="004220BB"/>
    <w:rsid w:val="004316CF"/>
    <w:rsid w:val="00431E52"/>
    <w:rsid w:val="0044093A"/>
    <w:rsid w:val="00442421"/>
    <w:rsid w:val="00442CAA"/>
    <w:rsid w:val="00477B5F"/>
    <w:rsid w:val="004A1E7E"/>
    <w:rsid w:val="004A38B3"/>
    <w:rsid w:val="004C2D21"/>
    <w:rsid w:val="004C3AEC"/>
    <w:rsid w:val="004C43CE"/>
    <w:rsid w:val="004E7FC8"/>
    <w:rsid w:val="005053FC"/>
    <w:rsid w:val="00507BB9"/>
    <w:rsid w:val="00512A9F"/>
    <w:rsid w:val="00535C6F"/>
    <w:rsid w:val="0053719B"/>
    <w:rsid w:val="005426B3"/>
    <w:rsid w:val="00545167"/>
    <w:rsid w:val="00556A13"/>
    <w:rsid w:val="0056026A"/>
    <w:rsid w:val="0056059E"/>
    <w:rsid w:val="00561396"/>
    <w:rsid w:val="005A50C6"/>
    <w:rsid w:val="005A59A1"/>
    <w:rsid w:val="005D16A2"/>
    <w:rsid w:val="005E169E"/>
    <w:rsid w:val="00604C4F"/>
    <w:rsid w:val="00650FBE"/>
    <w:rsid w:val="00667F74"/>
    <w:rsid w:val="006722FE"/>
    <w:rsid w:val="00675CA0"/>
    <w:rsid w:val="00685719"/>
    <w:rsid w:val="00694317"/>
    <w:rsid w:val="006B360F"/>
    <w:rsid w:val="006B6AB4"/>
    <w:rsid w:val="006D1B0B"/>
    <w:rsid w:val="006F3127"/>
    <w:rsid w:val="00713AE0"/>
    <w:rsid w:val="00714DB4"/>
    <w:rsid w:val="00715929"/>
    <w:rsid w:val="00734F54"/>
    <w:rsid w:val="00736CD7"/>
    <w:rsid w:val="00742503"/>
    <w:rsid w:val="00756EA6"/>
    <w:rsid w:val="00761643"/>
    <w:rsid w:val="00761BCA"/>
    <w:rsid w:val="00780275"/>
    <w:rsid w:val="007877B5"/>
    <w:rsid w:val="007A40B1"/>
    <w:rsid w:val="007C0617"/>
    <w:rsid w:val="007E0739"/>
    <w:rsid w:val="007F0D36"/>
    <w:rsid w:val="00842317"/>
    <w:rsid w:val="008441DE"/>
    <w:rsid w:val="00872A8C"/>
    <w:rsid w:val="00873D4F"/>
    <w:rsid w:val="00885B40"/>
    <w:rsid w:val="00890972"/>
    <w:rsid w:val="00895382"/>
    <w:rsid w:val="0090488A"/>
    <w:rsid w:val="0091050F"/>
    <w:rsid w:val="00910D61"/>
    <w:rsid w:val="00912F0B"/>
    <w:rsid w:val="00922632"/>
    <w:rsid w:val="00934906"/>
    <w:rsid w:val="00955868"/>
    <w:rsid w:val="009774A7"/>
    <w:rsid w:val="009936AA"/>
    <w:rsid w:val="009A17C8"/>
    <w:rsid w:val="009A5DA0"/>
    <w:rsid w:val="009B7853"/>
    <w:rsid w:val="009C276D"/>
    <w:rsid w:val="009D203B"/>
    <w:rsid w:val="009F1F85"/>
    <w:rsid w:val="00A02B8E"/>
    <w:rsid w:val="00A02C27"/>
    <w:rsid w:val="00A03B84"/>
    <w:rsid w:val="00A12E1D"/>
    <w:rsid w:val="00A12FA8"/>
    <w:rsid w:val="00A13289"/>
    <w:rsid w:val="00A30148"/>
    <w:rsid w:val="00A30E2E"/>
    <w:rsid w:val="00A8172B"/>
    <w:rsid w:val="00A82B1C"/>
    <w:rsid w:val="00A91250"/>
    <w:rsid w:val="00AA7F01"/>
    <w:rsid w:val="00AC075C"/>
    <w:rsid w:val="00B22B50"/>
    <w:rsid w:val="00B33B9E"/>
    <w:rsid w:val="00B42E8C"/>
    <w:rsid w:val="00B46CB5"/>
    <w:rsid w:val="00B631FB"/>
    <w:rsid w:val="00B7673B"/>
    <w:rsid w:val="00B80DE6"/>
    <w:rsid w:val="00B836FE"/>
    <w:rsid w:val="00BB663A"/>
    <w:rsid w:val="00BE6426"/>
    <w:rsid w:val="00BF6F2B"/>
    <w:rsid w:val="00C10328"/>
    <w:rsid w:val="00C10C42"/>
    <w:rsid w:val="00C12DA2"/>
    <w:rsid w:val="00C253A0"/>
    <w:rsid w:val="00C303BB"/>
    <w:rsid w:val="00C3291A"/>
    <w:rsid w:val="00C374D6"/>
    <w:rsid w:val="00C62820"/>
    <w:rsid w:val="00C63BB4"/>
    <w:rsid w:val="00CC04DD"/>
    <w:rsid w:val="00CC160C"/>
    <w:rsid w:val="00CD2E67"/>
    <w:rsid w:val="00CE51AB"/>
    <w:rsid w:val="00D4189F"/>
    <w:rsid w:val="00D44C96"/>
    <w:rsid w:val="00D513F4"/>
    <w:rsid w:val="00D54E00"/>
    <w:rsid w:val="00D62DB8"/>
    <w:rsid w:val="00D63793"/>
    <w:rsid w:val="00D65617"/>
    <w:rsid w:val="00D71AB4"/>
    <w:rsid w:val="00D9066F"/>
    <w:rsid w:val="00D94C6F"/>
    <w:rsid w:val="00DB5642"/>
    <w:rsid w:val="00DD1D63"/>
    <w:rsid w:val="00DD44B1"/>
    <w:rsid w:val="00DD527B"/>
    <w:rsid w:val="00E202FD"/>
    <w:rsid w:val="00E351EB"/>
    <w:rsid w:val="00E415AD"/>
    <w:rsid w:val="00E42D40"/>
    <w:rsid w:val="00E524F5"/>
    <w:rsid w:val="00E607F5"/>
    <w:rsid w:val="00E6271B"/>
    <w:rsid w:val="00E705B6"/>
    <w:rsid w:val="00E9732B"/>
    <w:rsid w:val="00EA336E"/>
    <w:rsid w:val="00EA5729"/>
    <w:rsid w:val="00EC2BC0"/>
    <w:rsid w:val="00EC42A8"/>
    <w:rsid w:val="00EC60A0"/>
    <w:rsid w:val="00ED22EB"/>
    <w:rsid w:val="00F17C7A"/>
    <w:rsid w:val="00F17FD9"/>
    <w:rsid w:val="00F2283A"/>
    <w:rsid w:val="00F275FE"/>
    <w:rsid w:val="00F372DD"/>
    <w:rsid w:val="00F45613"/>
    <w:rsid w:val="00F65676"/>
    <w:rsid w:val="00F74309"/>
    <w:rsid w:val="00FA24B2"/>
    <w:rsid w:val="00FB4AF4"/>
    <w:rsid w:val="00FD05DC"/>
    <w:rsid w:val="00FE11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CC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00EDE"/>
    <w:pPr>
      <w:keepNext/>
      <w:framePr w:hSpace="141" w:wrap="notBeside" w:hAnchor="margin" w:xAlign="center" w:y="412"/>
      <w:spacing w:before="60" w:after="60"/>
      <w:outlineLvl w:val="0"/>
    </w:pPr>
    <w:rPr>
      <w:b/>
      <w:bCs/>
      <w:spacing w:val="20"/>
    </w:rPr>
  </w:style>
  <w:style w:type="paragraph" w:styleId="Ttulo2">
    <w:name w:val="heading 2"/>
    <w:basedOn w:val="Normal"/>
    <w:next w:val="Normal"/>
    <w:link w:val="Ttulo2Char"/>
    <w:unhideWhenUsed/>
    <w:qFormat/>
    <w:rsid w:val="00100E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00ED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100EDE"/>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100EDE"/>
    <w:pPr>
      <w:keepNext/>
      <w:jc w:val="right"/>
      <w:outlineLvl w:val="4"/>
    </w:pPr>
    <w:rPr>
      <w:b/>
      <w:bCs/>
      <w:spacing w:val="10"/>
      <w:sz w:val="14"/>
      <w:szCs w:val="20"/>
    </w:rPr>
  </w:style>
  <w:style w:type="paragraph" w:styleId="Ttulo6">
    <w:name w:val="heading 6"/>
    <w:basedOn w:val="Normal"/>
    <w:next w:val="Normal"/>
    <w:link w:val="Ttulo6Char"/>
    <w:uiPriority w:val="9"/>
    <w:semiHidden/>
    <w:unhideWhenUsed/>
    <w:qFormat/>
    <w:rsid w:val="00100EDE"/>
    <w:pPr>
      <w:keepNext/>
      <w:keepLines/>
      <w:spacing w:before="200" w:after="180" w:line="360" w:lineRule="auto"/>
      <w:ind w:left="1152" w:hanging="1152"/>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uiPriority w:val="9"/>
    <w:semiHidden/>
    <w:unhideWhenUsed/>
    <w:qFormat/>
    <w:rsid w:val="00100EDE"/>
    <w:pPr>
      <w:keepNext/>
      <w:keepLines/>
      <w:spacing w:before="200" w:after="180" w:line="360" w:lineRule="auto"/>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uiPriority w:val="9"/>
    <w:semiHidden/>
    <w:unhideWhenUsed/>
    <w:qFormat/>
    <w:rsid w:val="00100EDE"/>
    <w:pPr>
      <w:keepNext/>
      <w:keepLines/>
      <w:spacing w:before="200" w:after="180" w:line="360"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har"/>
    <w:uiPriority w:val="9"/>
    <w:semiHidden/>
    <w:unhideWhenUsed/>
    <w:qFormat/>
    <w:rsid w:val="00100EDE"/>
    <w:pPr>
      <w:keepNext/>
      <w:keepLines/>
      <w:spacing w:before="200" w:after="180" w:line="360"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0EDE"/>
    <w:rPr>
      <w:rFonts w:ascii="Times New Roman" w:eastAsia="Times New Roman" w:hAnsi="Times New Roman" w:cs="Times New Roman"/>
      <w:b/>
      <w:bCs/>
      <w:spacing w:val="20"/>
      <w:sz w:val="24"/>
      <w:szCs w:val="24"/>
      <w:lang w:eastAsia="pt-BR"/>
    </w:rPr>
  </w:style>
  <w:style w:type="character" w:customStyle="1" w:styleId="Ttulo2Char">
    <w:name w:val="Título 2 Char"/>
    <w:basedOn w:val="Fontepargpadro"/>
    <w:link w:val="Ttulo2"/>
    <w:rsid w:val="00100EDE"/>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100EDE"/>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100ED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100EDE"/>
    <w:rPr>
      <w:rFonts w:ascii="Times New Roman" w:eastAsia="Times New Roman" w:hAnsi="Times New Roman" w:cs="Times New Roman"/>
      <w:b/>
      <w:bCs/>
      <w:spacing w:val="10"/>
      <w:sz w:val="14"/>
      <w:szCs w:val="20"/>
      <w:lang w:eastAsia="pt-BR"/>
    </w:rPr>
  </w:style>
  <w:style w:type="character" w:customStyle="1" w:styleId="Ttulo6Char">
    <w:name w:val="Título 6 Char"/>
    <w:basedOn w:val="Fontepargpadro"/>
    <w:link w:val="Ttulo6"/>
    <w:uiPriority w:val="9"/>
    <w:semiHidden/>
    <w:rsid w:val="00100ED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100EDE"/>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100ED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100EDE"/>
    <w:rPr>
      <w:rFonts w:asciiTheme="majorHAnsi" w:eastAsiaTheme="majorEastAsia" w:hAnsiTheme="majorHAnsi" w:cstheme="majorBidi"/>
      <w:i/>
      <w:iCs/>
      <w:color w:val="404040" w:themeColor="text1" w:themeTint="BF"/>
      <w:sz w:val="20"/>
      <w:szCs w:val="20"/>
    </w:rPr>
  </w:style>
  <w:style w:type="paragraph" w:customStyle="1" w:styleId="AAA01-CorpodoTexto">
    <w:name w:val="AAA01 - Corpo do Texto"/>
    <w:basedOn w:val="Normal"/>
    <w:qFormat/>
    <w:rsid w:val="00100EDE"/>
    <w:pPr>
      <w:autoSpaceDN w:val="0"/>
      <w:spacing w:before="120" w:after="120" w:line="360" w:lineRule="auto"/>
      <w:ind w:firstLine="1418"/>
      <w:jc w:val="both"/>
    </w:pPr>
    <w:rPr>
      <w:rFonts w:ascii="Calibri" w:hAnsi="Calibri" w:cs="Courier New"/>
      <w:bCs/>
      <w:szCs w:val="26"/>
    </w:rPr>
  </w:style>
  <w:style w:type="paragraph" w:customStyle="1" w:styleId="AAA02-Itemsequencial">
    <w:name w:val="AAA02 - Item sequencial"/>
    <w:basedOn w:val="Normal"/>
    <w:qFormat/>
    <w:rsid w:val="00100EDE"/>
    <w:pPr>
      <w:numPr>
        <w:numId w:val="1"/>
      </w:numPr>
      <w:autoSpaceDN w:val="0"/>
      <w:jc w:val="center"/>
    </w:pPr>
    <w:rPr>
      <w:rFonts w:ascii="Calibri" w:hAnsi="Calibri" w:cs="Courier New"/>
      <w:b/>
      <w:caps/>
      <w:szCs w:val="26"/>
      <w:u w:val="single"/>
    </w:rPr>
  </w:style>
  <w:style w:type="paragraph" w:customStyle="1" w:styleId="AAA03-Subitemsequencial">
    <w:name w:val="AAA03 - Subitem sequencial"/>
    <w:basedOn w:val="Normal"/>
    <w:rsid w:val="00100EDE"/>
    <w:pPr>
      <w:numPr>
        <w:numId w:val="2"/>
      </w:numPr>
      <w:autoSpaceDN w:val="0"/>
    </w:pPr>
    <w:rPr>
      <w:rFonts w:ascii="Calibri" w:hAnsi="Calibri" w:cs="Courier New"/>
      <w:b/>
      <w:caps/>
      <w:szCs w:val="26"/>
    </w:rPr>
  </w:style>
  <w:style w:type="paragraph" w:customStyle="1" w:styleId="AAA04-Tpicosequencial">
    <w:name w:val="AAA04 - Tópico sequencial"/>
    <w:basedOn w:val="Normal"/>
    <w:qFormat/>
    <w:rsid w:val="00100EDE"/>
    <w:pPr>
      <w:numPr>
        <w:numId w:val="3"/>
      </w:numPr>
      <w:tabs>
        <w:tab w:val="left" w:pos="426"/>
      </w:tabs>
      <w:autoSpaceDN w:val="0"/>
    </w:pPr>
    <w:rPr>
      <w:rFonts w:ascii="Calibri" w:hAnsi="Calibri" w:cs="Courier New"/>
      <w:b/>
      <w:szCs w:val="26"/>
    </w:rPr>
  </w:style>
  <w:style w:type="paragraph" w:customStyle="1" w:styleId="AAA05-Citao">
    <w:name w:val="AAA05 - Citação"/>
    <w:basedOn w:val="Normal"/>
    <w:qFormat/>
    <w:rsid w:val="00100EDE"/>
    <w:pPr>
      <w:autoSpaceDN w:val="0"/>
      <w:ind w:left="1418"/>
      <w:jc w:val="both"/>
    </w:pPr>
    <w:rPr>
      <w:rFonts w:ascii="Calibri" w:hAnsi="Calibri" w:cs="Courier New"/>
    </w:rPr>
  </w:style>
  <w:style w:type="paragraph" w:customStyle="1" w:styleId="AAA06-NotadeRodap">
    <w:name w:val="AAA06 - Nota de Rodapé"/>
    <w:basedOn w:val="Normal"/>
    <w:qFormat/>
    <w:rsid w:val="00100EDE"/>
    <w:rPr>
      <w:rFonts w:ascii="Calibri" w:hAnsi="Calibri" w:cs="Courier New"/>
      <w:sz w:val="20"/>
    </w:rPr>
  </w:style>
  <w:style w:type="paragraph" w:styleId="Cabealho">
    <w:name w:val="header"/>
    <w:basedOn w:val="Normal"/>
    <w:link w:val="CabealhoChar"/>
    <w:uiPriority w:val="99"/>
    <w:rsid w:val="00100EDE"/>
    <w:pPr>
      <w:tabs>
        <w:tab w:val="center" w:pos="4252"/>
        <w:tab w:val="right" w:pos="8504"/>
      </w:tabs>
    </w:pPr>
  </w:style>
  <w:style w:type="character" w:customStyle="1" w:styleId="CabealhoChar">
    <w:name w:val="Cabeçalho Char"/>
    <w:basedOn w:val="Fontepargpadro"/>
    <w:link w:val="Cabealho"/>
    <w:uiPriority w:val="99"/>
    <w:rsid w:val="00100EDE"/>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00EDE"/>
    <w:pPr>
      <w:tabs>
        <w:tab w:val="center" w:pos="4252"/>
        <w:tab w:val="right" w:pos="8504"/>
      </w:tabs>
    </w:pPr>
  </w:style>
  <w:style w:type="character" w:customStyle="1" w:styleId="RodapChar">
    <w:name w:val="Rodapé Char"/>
    <w:basedOn w:val="Fontepargpadro"/>
    <w:link w:val="Rodap"/>
    <w:uiPriority w:val="99"/>
    <w:rsid w:val="00100EDE"/>
    <w:rPr>
      <w:rFonts w:ascii="Times New Roman" w:eastAsia="Times New Roman" w:hAnsi="Times New Roman" w:cs="Times New Roman"/>
      <w:sz w:val="24"/>
      <w:szCs w:val="24"/>
      <w:lang w:eastAsia="pt-BR"/>
    </w:rPr>
  </w:style>
  <w:style w:type="paragraph" w:styleId="PargrafodaLista">
    <w:name w:val="List Paragraph"/>
    <w:aliases w:val="Lista Paragrafo em Preto,Texto,Marca 1"/>
    <w:basedOn w:val="Normal"/>
    <w:link w:val="PargrafodaListaChar"/>
    <w:uiPriority w:val="34"/>
    <w:qFormat/>
    <w:rsid w:val="00100EDE"/>
    <w:pPr>
      <w:spacing w:after="200" w:line="276"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rsid w:val="00100EDE"/>
    <w:rPr>
      <w:sz w:val="20"/>
      <w:szCs w:val="20"/>
    </w:rPr>
  </w:style>
  <w:style w:type="character" w:customStyle="1" w:styleId="TextodenotaderodapChar">
    <w:name w:val="Texto de nota de rodapé Char"/>
    <w:basedOn w:val="Fontepargpadro"/>
    <w:link w:val="Textodenotaderodap"/>
    <w:uiPriority w:val="99"/>
    <w:rsid w:val="00100EDE"/>
    <w:rPr>
      <w:rFonts w:ascii="Times New Roman" w:eastAsia="Times New Roman" w:hAnsi="Times New Roman" w:cs="Times New Roman"/>
      <w:sz w:val="20"/>
      <w:szCs w:val="20"/>
      <w:lang w:eastAsia="pt-BR"/>
    </w:rPr>
  </w:style>
  <w:style w:type="character" w:styleId="Refdenotaderodap">
    <w:name w:val="footnote reference"/>
    <w:uiPriority w:val="99"/>
    <w:rsid w:val="00100EDE"/>
    <w:rPr>
      <w:vertAlign w:val="superscript"/>
    </w:rPr>
  </w:style>
  <w:style w:type="character" w:customStyle="1" w:styleId="apple-converted-space">
    <w:name w:val="apple-converted-space"/>
    <w:rsid w:val="00100EDE"/>
  </w:style>
  <w:style w:type="character" w:styleId="Hyperlink">
    <w:name w:val="Hyperlink"/>
    <w:uiPriority w:val="99"/>
    <w:unhideWhenUsed/>
    <w:rsid w:val="00100EDE"/>
    <w:rPr>
      <w:color w:val="0000FF"/>
      <w:u w:val="single"/>
    </w:rPr>
  </w:style>
  <w:style w:type="table" w:styleId="Tabelacomgrade">
    <w:name w:val="Table Grid"/>
    <w:basedOn w:val="Tabelanormal"/>
    <w:rsid w:val="00100ED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100EDE"/>
    <w:pPr>
      <w:spacing w:after="120"/>
    </w:pPr>
  </w:style>
  <w:style w:type="character" w:customStyle="1" w:styleId="CorpodetextoChar">
    <w:name w:val="Corpo de texto Char"/>
    <w:basedOn w:val="Fontepargpadro"/>
    <w:link w:val="Corpodetexto"/>
    <w:rsid w:val="00100EDE"/>
    <w:rPr>
      <w:rFonts w:ascii="Times New Roman" w:eastAsia="Times New Roman" w:hAnsi="Times New Roman" w:cs="Times New Roman"/>
      <w:sz w:val="24"/>
      <w:szCs w:val="24"/>
      <w:lang w:eastAsia="pt-BR"/>
    </w:rPr>
  </w:style>
  <w:style w:type="paragraph" w:styleId="Textodebalo">
    <w:name w:val="Balloon Text"/>
    <w:basedOn w:val="Normal"/>
    <w:link w:val="TextodebaloChar"/>
    <w:rsid w:val="00100EDE"/>
    <w:rPr>
      <w:rFonts w:ascii="Tahoma" w:hAnsi="Tahoma" w:cs="Tahoma"/>
      <w:sz w:val="16"/>
      <w:szCs w:val="16"/>
    </w:rPr>
  </w:style>
  <w:style w:type="character" w:customStyle="1" w:styleId="TextodebaloChar">
    <w:name w:val="Texto de balão Char"/>
    <w:basedOn w:val="Fontepargpadro"/>
    <w:link w:val="Textodebalo"/>
    <w:rsid w:val="00100EDE"/>
    <w:rPr>
      <w:rFonts w:ascii="Tahoma" w:eastAsia="Times New Roman" w:hAnsi="Tahoma" w:cs="Tahoma"/>
      <w:sz w:val="16"/>
      <w:szCs w:val="16"/>
      <w:lang w:eastAsia="pt-BR"/>
    </w:rPr>
  </w:style>
  <w:style w:type="paragraph" w:styleId="Textodenotadefim">
    <w:name w:val="endnote text"/>
    <w:basedOn w:val="Normal"/>
    <w:link w:val="TextodenotadefimChar"/>
    <w:rsid w:val="00100EDE"/>
    <w:rPr>
      <w:sz w:val="20"/>
      <w:szCs w:val="20"/>
    </w:rPr>
  </w:style>
  <w:style w:type="character" w:customStyle="1" w:styleId="TextodenotadefimChar">
    <w:name w:val="Texto de nota de fim Char"/>
    <w:basedOn w:val="Fontepargpadro"/>
    <w:link w:val="Textodenotadefim"/>
    <w:rsid w:val="00100EDE"/>
    <w:rPr>
      <w:rFonts w:ascii="Times New Roman" w:eastAsia="Times New Roman" w:hAnsi="Times New Roman" w:cs="Times New Roman"/>
      <w:sz w:val="20"/>
      <w:szCs w:val="20"/>
      <w:lang w:eastAsia="pt-BR"/>
    </w:rPr>
  </w:style>
  <w:style w:type="character" w:styleId="Refdenotadefim">
    <w:name w:val="endnote reference"/>
    <w:basedOn w:val="Fontepargpadro"/>
    <w:rsid w:val="00100EDE"/>
    <w:rPr>
      <w:vertAlign w:val="superscript"/>
    </w:rPr>
  </w:style>
  <w:style w:type="paragraph" w:styleId="NormalWeb">
    <w:name w:val="Normal (Web)"/>
    <w:basedOn w:val="Normal"/>
    <w:uiPriority w:val="99"/>
    <w:unhideWhenUsed/>
    <w:rsid w:val="00100EDE"/>
    <w:pPr>
      <w:spacing w:before="100" w:beforeAutospacing="1" w:after="100" w:afterAutospacing="1"/>
    </w:pPr>
    <w:rPr>
      <w:rFonts w:eastAsiaTheme="minorEastAsia"/>
    </w:rPr>
  </w:style>
  <w:style w:type="paragraph" w:customStyle="1" w:styleId="Default">
    <w:name w:val="Default"/>
    <w:rsid w:val="00100EDE"/>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Marcador">
    <w:name w:val="Marcador"/>
    <w:basedOn w:val="Normal"/>
    <w:qFormat/>
    <w:rsid w:val="00100EDE"/>
    <w:pPr>
      <w:widowControl w:val="0"/>
      <w:numPr>
        <w:numId w:val="10"/>
      </w:numPr>
      <w:spacing w:after="200"/>
      <w:jc w:val="both"/>
    </w:pPr>
    <w:rPr>
      <w:rFonts w:ascii="Arial" w:hAnsi="Arial"/>
      <w:sz w:val="22"/>
      <w:szCs w:val="22"/>
    </w:rPr>
  </w:style>
  <w:style w:type="character" w:customStyle="1" w:styleId="PargrafodaListaChar">
    <w:name w:val="Parágrafo da Lista Char"/>
    <w:aliases w:val="Lista Paragrafo em Preto Char,Texto Char,Marca 1 Char"/>
    <w:basedOn w:val="Fontepargpadro"/>
    <w:link w:val="PargrafodaLista"/>
    <w:uiPriority w:val="34"/>
    <w:rsid w:val="00100EDE"/>
    <w:rPr>
      <w:rFonts w:ascii="Calibri" w:eastAsia="Calibri" w:hAnsi="Calibri" w:cs="Times New Roman"/>
    </w:rPr>
  </w:style>
  <w:style w:type="paragraph" w:styleId="CabealhodoSumrio">
    <w:name w:val="TOC Heading"/>
    <w:basedOn w:val="Ttulo1"/>
    <w:next w:val="Normal"/>
    <w:uiPriority w:val="39"/>
    <w:unhideWhenUsed/>
    <w:qFormat/>
    <w:rsid w:val="00100EDE"/>
    <w:pPr>
      <w:keepLines/>
      <w:framePr w:hSpace="0" w:wrap="auto" w:hAnchor="text" w:xAlign="left" w:yAlign="inline"/>
      <w:spacing w:before="480" w:after="0" w:line="276" w:lineRule="auto"/>
      <w:outlineLvl w:val="9"/>
    </w:pPr>
    <w:rPr>
      <w:rFonts w:asciiTheme="majorHAnsi" w:eastAsiaTheme="majorEastAsia" w:hAnsiTheme="majorHAnsi" w:cstheme="majorBidi"/>
      <w:color w:val="365F91" w:themeColor="accent1" w:themeShade="BF"/>
      <w:spacing w:val="0"/>
      <w:sz w:val="28"/>
      <w:szCs w:val="28"/>
    </w:rPr>
  </w:style>
  <w:style w:type="paragraph" w:styleId="Sumrio1">
    <w:name w:val="toc 1"/>
    <w:basedOn w:val="Normal"/>
    <w:next w:val="Normal"/>
    <w:autoRedefine/>
    <w:uiPriority w:val="39"/>
    <w:unhideWhenUsed/>
    <w:rsid w:val="00100EDE"/>
    <w:pPr>
      <w:tabs>
        <w:tab w:val="left" w:pos="440"/>
        <w:tab w:val="left" w:pos="567"/>
        <w:tab w:val="right" w:leader="dot" w:pos="9170"/>
      </w:tabs>
      <w:spacing w:line="360" w:lineRule="auto"/>
      <w:jc w:val="both"/>
    </w:pPr>
    <w:rPr>
      <w:rFonts w:ascii="Calibri" w:hAnsi="Calibri"/>
      <w:b/>
      <w:caps/>
    </w:rPr>
  </w:style>
  <w:style w:type="character" w:styleId="Refdecomentrio">
    <w:name w:val="annotation reference"/>
    <w:basedOn w:val="Fontepargpadro"/>
    <w:semiHidden/>
    <w:unhideWhenUsed/>
    <w:rsid w:val="00100EDE"/>
    <w:rPr>
      <w:sz w:val="16"/>
      <w:szCs w:val="16"/>
    </w:rPr>
  </w:style>
  <w:style w:type="paragraph" w:styleId="Textodecomentrio">
    <w:name w:val="annotation text"/>
    <w:basedOn w:val="Normal"/>
    <w:link w:val="TextodecomentrioChar"/>
    <w:uiPriority w:val="99"/>
    <w:unhideWhenUsed/>
    <w:rsid w:val="00100EDE"/>
    <w:rPr>
      <w:sz w:val="20"/>
      <w:szCs w:val="20"/>
    </w:rPr>
  </w:style>
  <w:style w:type="character" w:customStyle="1" w:styleId="TextodecomentrioChar">
    <w:name w:val="Texto de comentário Char"/>
    <w:basedOn w:val="Fontepargpadro"/>
    <w:link w:val="Textodecomentrio"/>
    <w:uiPriority w:val="99"/>
    <w:rsid w:val="00100ED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100EDE"/>
    <w:rPr>
      <w:b/>
      <w:bCs/>
    </w:rPr>
  </w:style>
  <w:style w:type="character" w:customStyle="1" w:styleId="AssuntodocomentrioChar">
    <w:name w:val="Assunto do comentário Char"/>
    <w:basedOn w:val="TextodecomentrioChar"/>
    <w:link w:val="Assuntodocomentrio"/>
    <w:semiHidden/>
    <w:rsid w:val="00100EDE"/>
    <w:rPr>
      <w:rFonts w:ascii="Times New Roman" w:eastAsia="Times New Roman" w:hAnsi="Times New Roman" w:cs="Times New Roman"/>
      <w:b/>
      <w:bCs/>
      <w:sz w:val="20"/>
      <w:szCs w:val="20"/>
      <w:lang w:eastAsia="pt-BR"/>
    </w:rPr>
  </w:style>
  <w:style w:type="paragraph" w:styleId="Reviso">
    <w:name w:val="Revision"/>
    <w:hidden/>
    <w:uiPriority w:val="99"/>
    <w:semiHidden/>
    <w:rsid w:val="00100EDE"/>
    <w:pPr>
      <w:spacing w:after="0"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00EDE"/>
    <w:rPr>
      <w:b/>
      <w:bCs/>
    </w:rPr>
  </w:style>
  <w:style w:type="paragraph" w:styleId="Sumrio2">
    <w:name w:val="toc 2"/>
    <w:basedOn w:val="Normal"/>
    <w:next w:val="Normal"/>
    <w:autoRedefine/>
    <w:semiHidden/>
    <w:unhideWhenUsed/>
    <w:rsid w:val="00100EDE"/>
    <w:pPr>
      <w:tabs>
        <w:tab w:val="left" w:pos="709"/>
      </w:tabs>
      <w:spacing w:line="360" w:lineRule="auto"/>
      <w:ind w:left="215"/>
    </w:pPr>
    <w:rPr>
      <w:rFonts w:ascii="Calibri" w:hAnsi="Calibri"/>
      <w:b/>
    </w:rPr>
  </w:style>
  <w:style w:type="paragraph" w:styleId="Legenda">
    <w:name w:val="caption"/>
    <w:basedOn w:val="Normal"/>
    <w:next w:val="Normal"/>
    <w:uiPriority w:val="35"/>
    <w:unhideWhenUsed/>
    <w:qFormat/>
    <w:rsid w:val="00100EDE"/>
    <w:pPr>
      <w:spacing w:after="180"/>
      <w:jc w:val="both"/>
    </w:pPr>
    <w:rPr>
      <w:rFonts w:asciiTheme="minorHAnsi" w:eastAsiaTheme="minorHAnsi" w:hAnsiTheme="minorHAnsi" w:cstheme="minorBidi"/>
      <w:b/>
      <w:bCs/>
      <w:color w:val="4F81BD" w:themeColor="accent1"/>
      <w:sz w:val="18"/>
      <w:szCs w:val="18"/>
      <w:lang w:eastAsia="en-US"/>
    </w:rPr>
  </w:style>
  <w:style w:type="character" w:customStyle="1" w:styleId="MenoPendente1">
    <w:name w:val="Menção Pendente1"/>
    <w:basedOn w:val="Fontepargpadro"/>
    <w:uiPriority w:val="99"/>
    <w:semiHidden/>
    <w:unhideWhenUsed/>
    <w:rsid w:val="00100EDE"/>
    <w:rPr>
      <w:color w:val="808080"/>
      <w:shd w:val="clear" w:color="auto" w:fill="E6E6E6"/>
    </w:rPr>
  </w:style>
  <w:style w:type="paragraph" w:styleId="Recuodecorpodetexto">
    <w:name w:val="Body Text Indent"/>
    <w:basedOn w:val="Normal"/>
    <w:link w:val="RecuodecorpodetextoChar"/>
    <w:semiHidden/>
    <w:unhideWhenUsed/>
    <w:rsid w:val="00100EDE"/>
    <w:pPr>
      <w:spacing w:after="120"/>
      <w:ind w:left="283"/>
    </w:pPr>
  </w:style>
  <w:style w:type="character" w:customStyle="1" w:styleId="RecuodecorpodetextoChar">
    <w:name w:val="Recuo de corpo de texto Char"/>
    <w:basedOn w:val="Fontepargpadro"/>
    <w:link w:val="Recuodecorpodetexto"/>
    <w:semiHidden/>
    <w:rsid w:val="00100EDE"/>
    <w:rPr>
      <w:rFonts w:ascii="Times New Roman" w:eastAsia="Times New Roman" w:hAnsi="Times New Roman" w:cs="Times New Roman"/>
      <w:sz w:val="24"/>
      <w:szCs w:val="24"/>
      <w:lang w:eastAsia="pt-BR"/>
    </w:rPr>
  </w:style>
  <w:style w:type="character" w:styleId="HiperlinkVisitado">
    <w:name w:val="FollowedHyperlink"/>
    <w:basedOn w:val="Fontepargpadro"/>
    <w:semiHidden/>
    <w:unhideWhenUsed/>
    <w:rsid w:val="00100EDE"/>
    <w:rPr>
      <w:color w:val="800080" w:themeColor="followedHyperlink"/>
      <w:u w:val="single"/>
    </w:rPr>
  </w:style>
  <w:style w:type="paragraph" w:styleId="Sumrio3">
    <w:name w:val="toc 3"/>
    <w:basedOn w:val="Normal"/>
    <w:next w:val="Normal"/>
    <w:autoRedefine/>
    <w:semiHidden/>
    <w:unhideWhenUsed/>
    <w:rsid w:val="00100EDE"/>
    <w:pPr>
      <w:tabs>
        <w:tab w:val="left" w:pos="1134"/>
      </w:tabs>
      <w:spacing w:line="360" w:lineRule="auto"/>
      <w:ind w:left="442"/>
    </w:pPr>
    <w:rPr>
      <w:rFonts w:ascii="Calibri" w:hAnsi="Calibri"/>
    </w:rPr>
  </w:style>
  <w:style w:type="paragraph" w:styleId="Recuodecorpodetexto2">
    <w:name w:val="Body Text Indent 2"/>
    <w:basedOn w:val="Normal"/>
    <w:link w:val="Recuodecorpodetexto2Char"/>
    <w:uiPriority w:val="99"/>
    <w:semiHidden/>
    <w:unhideWhenUsed/>
    <w:rsid w:val="00C63B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63BB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00EDE"/>
    <w:pPr>
      <w:keepNext/>
      <w:framePr w:hSpace="141" w:wrap="notBeside" w:hAnchor="margin" w:xAlign="center" w:y="412"/>
      <w:spacing w:before="60" w:after="60"/>
      <w:outlineLvl w:val="0"/>
    </w:pPr>
    <w:rPr>
      <w:b/>
      <w:bCs/>
      <w:spacing w:val="20"/>
    </w:rPr>
  </w:style>
  <w:style w:type="paragraph" w:styleId="Ttulo2">
    <w:name w:val="heading 2"/>
    <w:basedOn w:val="Normal"/>
    <w:next w:val="Normal"/>
    <w:link w:val="Ttulo2Char"/>
    <w:unhideWhenUsed/>
    <w:qFormat/>
    <w:rsid w:val="00100E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00ED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100EDE"/>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100EDE"/>
    <w:pPr>
      <w:keepNext/>
      <w:jc w:val="right"/>
      <w:outlineLvl w:val="4"/>
    </w:pPr>
    <w:rPr>
      <w:b/>
      <w:bCs/>
      <w:spacing w:val="10"/>
      <w:sz w:val="14"/>
      <w:szCs w:val="20"/>
    </w:rPr>
  </w:style>
  <w:style w:type="paragraph" w:styleId="Ttulo6">
    <w:name w:val="heading 6"/>
    <w:basedOn w:val="Normal"/>
    <w:next w:val="Normal"/>
    <w:link w:val="Ttulo6Char"/>
    <w:uiPriority w:val="9"/>
    <w:semiHidden/>
    <w:unhideWhenUsed/>
    <w:qFormat/>
    <w:rsid w:val="00100EDE"/>
    <w:pPr>
      <w:keepNext/>
      <w:keepLines/>
      <w:spacing w:before="200" w:after="180" w:line="360" w:lineRule="auto"/>
      <w:ind w:left="1152" w:hanging="1152"/>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uiPriority w:val="9"/>
    <w:semiHidden/>
    <w:unhideWhenUsed/>
    <w:qFormat/>
    <w:rsid w:val="00100EDE"/>
    <w:pPr>
      <w:keepNext/>
      <w:keepLines/>
      <w:spacing w:before="200" w:after="180" w:line="360" w:lineRule="auto"/>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uiPriority w:val="9"/>
    <w:semiHidden/>
    <w:unhideWhenUsed/>
    <w:qFormat/>
    <w:rsid w:val="00100EDE"/>
    <w:pPr>
      <w:keepNext/>
      <w:keepLines/>
      <w:spacing w:before="200" w:after="180" w:line="360"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har"/>
    <w:uiPriority w:val="9"/>
    <w:semiHidden/>
    <w:unhideWhenUsed/>
    <w:qFormat/>
    <w:rsid w:val="00100EDE"/>
    <w:pPr>
      <w:keepNext/>
      <w:keepLines/>
      <w:spacing w:before="200" w:after="180" w:line="360"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0EDE"/>
    <w:rPr>
      <w:rFonts w:ascii="Times New Roman" w:eastAsia="Times New Roman" w:hAnsi="Times New Roman" w:cs="Times New Roman"/>
      <w:b/>
      <w:bCs/>
      <w:spacing w:val="20"/>
      <w:sz w:val="24"/>
      <w:szCs w:val="24"/>
      <w:lang w:eastAsia="pt-BR"/>
    </w:rPr>
  </w:style>
  <w:style w:type="character" w:customStyle="1" w:styleId="Ttulo2Char">
    <w:name w:val="Título 2 Char"/>
    <w:basedOn w:val="Fontepargpadro"/>
    <w:link w:val="Ttulo2"/>
    <w:rsid w:val="00100EDE"/>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100EDE"/>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100ED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100EDE"/>
    <w:rPr>
      <w:rFonts w:ascii="Times New Roman" w:eastAsia="Times New Roman" w:hAnsi="Times New Roman" w:cs="Times New Roman"/>
      <w:b/>
      <w:bCs/>
      <w:spacing w:val="10"/>
      <w:sz w:val="14"/>
      <w:szCs w:val="20"/>
      <w:lang w:eastAsia="pt-BR"/>
    </w:rPr>
  </w:style>
  <w:style w:type="character" w:customStyle="1" w:styleId="Ttulo6Char">
    <w:name w:val="Título 6 Char"/>
    <w:basedOn w:val="Fontepargpadro"/>
    <w:link w:val="Ttulo6"/>
    <w:uiPriority w:val="9"/>
    <w:semiHidden/>
    <w:rsid w:val="00100ED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100EDE"/>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100ED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100EDE"/>
    <w:rPr>
      <w:rFonts w:asciiTheme="majorHAnsi" w:eastAsiaTheme="majorEastAsia" w:hAnsiTheme="majorHAnsi" w:cstheme="majorBidi"/>
      <w:i/>
      <w:iCs/>
      <w:color w:val="404040" w:themeColor="text1" w:themeTint="BF"/>
      <w:sz w:val="20"/>
      <w:szCs w:val="20"/>
    </w:rPr>
  </w:style>
  <w:style w:type="paragraph" w:customStyle="1" w:styleId="AAA01-CorpodoTexto">
    <w:name w:val="AAA01 - Corpo do Texto"/>
    <w:basedOn w:val="Normal"/>
    <w:qFormat/>
    <w:rsid w:val="00100EDE"/>
    <w:pPr>
      <w:autoSpaceDN w:val="0"/>
      <w:spacing w:before="120" w:after="120" w:line="360" w:lineRule="auto"/>
      <w:ind w:firstLine="1418"/>
      <w:jc w:val="both"/>
    </w:pPr>
    <w:rPr>
      <w:rFonts w:ascii="Calibri" w:hAnsi="Calibri" w:cs="Courier New"/>
      <w:bCs/>
      <w:szCs w:val="26"/>
    </w:rPr>
  </w:style>
  <w:style w:type="paragraph" w:customStyle="1" w:styleId="AAA02-Itemsequencial">
    <w:name w:val="AAA02 - Item sequencial"/>
    <w:basedOn w:val="Normal"/>
    <w:qFormat/>
    <w:rsid w:val="00100EDE"/>
    <w:pPr>
      <w:numPr>
        <w:numId w:val="1"/>
      </w:numPr>
      <w:autoSpaceDN w:val="0"/>
      <w:jc w:val="center"/>
    </w:pPr>
    <w:rPr>
      <w:rFonts w:ascii="Calibri" w:hAnsi="Calibri" w:cs="Courier New"/>
      <w:b/>
      <w:caps/>
      <w:szCs w:val="26"/>
      <w:u w:val="single"/>
    </w:rPr>
  </w:style>
  <w:style w:type="paragraph" w:customStyle="1" w:styleId="AAA03-Subitemsequencial">
    <w:name w:val="AAA03 - Subitem sequencial"/>
    <w:basedOn w:val="Normal"/>
    <w:rsid w:val="00100EDE"/>
    <w:pPr>
      <w:numPr>
        <w:numId w:val="2"/>
      </w:numPr>
      <w:autoSpaceDN w:val="0"/>
    </w:pPr>
    <w:rPr>
      <w:rFonts w:ascii="Calibri" w:hAnsi="Calibri" w:cs="Courier New"/>
      <w:b/>
      <w:caps/>
      <w:szCs w:val="26"/>
    </w:rPr>
  </w:style>
  <w:style w:type="paragraph" w:customStyle="1" w:styleId="AAA04-Tpicosequencial">
    <w:name w:val="AAA04 - Tópico sequencial"/>
    <w:basedOn w:val="Normal"/>
    <w:qFormat/>
    <w:rsid w:val="00100EDE"/>
    <w:pPr>
      <w:numPr>
        <w:numId w:val="3"/>
      </w:numPr>
      <w:tabs>
        <w:tab w:val="left" w:pos="426"/>
      </w:tabs>
      <w:autoSpaceDN w:val="0"/>
    </w:pPr>
    <w:rPr>
      <w:rFonts w:ascii="Calibri" w:hAnsi="Calibri" w:cs="Courier New"/>
      <w:b/>
      <w:szCs w:val="26"/>
    </w:rPr>
  </w:style>
  <w:style w:type="paragraph" w:customStyle="1" w:styleId="AAA05-Citao">
    <w:name w:val="AAA05 - Citação"/>
    <w:basedOn w:val="Normal"/>
    <w:qFormat/>
    <w:rsid w:val="00100EDE"/>
    <w:pPr>
      <w:autoSpaceDN w:val="0"/>
      <w:ind w:left="1418"/>
      <w:jc w:val="both"/>
    </w:pPr>
    <w:rPr>
      <w:rFonts w:ascii="Calibri" w:hAnsi="Calibri" w:cs="Courier New"/>
    </w:rPr>
  </w:style>
  <w:style w:type="paragraph" w:customStyle="1" w:styleId="AAA06-NotadeRodap">
    <w:name w:val="AAA06 - Nota de Rodapé"/>
    <w:basedOn w:val="Normal"/>
    <w:qFormat/>
    <w:rsid w:val="00100EDE"/>
    <w:rPr>
      <w:rFonts w:ascii="Calibri" w:hAnsi="Calibri" w:cs="Courier New"/>
      <w:sz w:val="20"/>
    </w:rPr>
  </w:style>
  <w:style w:type="paragraph" w:styleId="Cabealho">
    <w:name w:val="header"/>
    <w:basedOn w:val="Normal"/>
    <w:link w:val="CabealhoChar"/>
    <w:uiPriority w:val="99"/>
    <w:rsid w:val="00100EDE"/>
    <w:pPr>
      <w:tabs>
        <w:tab w:val="center" w:pos="4252"/>
        <w:tab w:val="right" w:pos="8504"/>
      </w:tabs>
    </w:pPr>
  </w:style>
  <w:style w:type="character" w:customStyle="1" w:styleId="CabealhoChar">
    <w:name w:val="Cabeçalho Char"/>
    <w:basedOn w:val="Fontepargpadro"/>
    <w:link w:val="Cabealho"/>
    <w:uiPriority w:val="99"/>
    <w:rsid w:val="00100EDE"/>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00EDE"/>
    <w:pPr>
      <w:tabs>
        <w:tab w:val="center" w:pos="4252"/>
        <w:tab w:val="right" w:pos="8504"/>
      </w:tabs>
    </w:pPr>
  </w:style>
  <w:style w:type="character" w:customStyle="1" w:styleId="RodapChar">
    <w:name w:val="Rodapé Char"/>
    <w:basedOn w:val="Fontepargpadro"/>
    <w:link w:val="Rodap"/>
    <w:uiPriority w:val="99"/>
    <w:rsid w:val="00100EDE"/>
    <w:rPr>
      <w:rFonts w:ascii="Times New Roman" w:eastAsia="Times New Roman" w:hAnsi="Times New Roman" w:cs="Times New Roman"/>
      <w:sz w:val="24"/>
      <w:szCs w:val="24"/>
      <w:lang w:eastAsia="pt-BR"/>
    </w:rPr>
  </w:style>
  <w:style w:type="paragraph" w:styleId="PargrafodaLista">
    <w:name w:val="List Paragraph"/>
    <w:aliases w:val="Lista Paragrafo em Preto,Texto,Marca 1"/>
    <w:basedOn w:val="Normal"/>
    <w:link w:val="PargrafodaListaChar"/>
    <w:uiPriority w:val="34"/>
    <w:qFormat/>
    <w:rsid w:val="00100EDE"/>
    <w:pPr>
      <w:spacing w:after="200" w:line="276"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rsid w:val="00100EDE"/>
    <w:rPr>
      <w:sz w:val="20"/>
      <w:szCs w:val="20"/>
    </w:rPr>
  </w:style>
  <w:style w:type="character" w:customStyle="1" w:styleId="TextodenotaderodapChar">
    <w:name w:val="Texto de nota de rodapé Char"/>
    <w:basedOn w:val="Fontepargpadro"/>
    <w:link w:val="Textodenotaderodap"/>
    <w:uiPriority w:val="99"/>
    <w:rsid w:val="00100EDE"/>
    <w:rPr>
      <w:rFonts w:ascii="Times New Roman" w:eastAsia="Times New Roman" w:hAnsi="Times New Roman" w:cs="Times New Roman"/>
      <w:sz w:val="20"/>
      <w:szCs w:val="20"/>
      <w:lang w:eastAsia="pt-BR"/>
    </w:rPr>
  </w:style>
  <w:style w:type="character" w:styleId="Refdenotaderodap">
    <w:name w:val="footnote reference"/>
    <w:uiPriority w:val="99"/>
    <w:rsid w:val="00100EDE"/>
    <w:rPr>
      <w:vertAlign w:val="superscript"/>
    </w:rPr>
  </w:style>
  <w:style w:type="character" w:customStyle="1" w:styleId="apple-converted-space">
    <w:name w:val="apple-converted-space"/>
    <w:rsid w:val="00100EDE"/>
  </w:style>
  <w:style w:type="character" w:styleId="Hyperlink">
    <w:name w:val="Hyperlink"/>
    <w:uiPriority w:val="99"/>
    <w:unhideWhenUsed/>
    <w:rsid w:val="00100EDE"/>
    <w:rPr>
      <w:color w:val="0000FF"/>
      <w:u w:val="single"/>
    </w:rPr>
  </w:style>
  <w:style w:type="table" w:styleId="Tabelacomgrade">
    <w:name w:val="Table Grid"/>
    <w:basedOn w:val="Tabelanormal"/>
    <w:rsid w:val="00100ED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100EDE"/>
    <w:pPr>
      <w:spacing w:after="120"/>
    </w:pPr>
  </w:style>
  <w:style w:type="character" w:customStyle="1" w:styleId="CorpodetextoChar">
    <w:name w:val="Corpo de texto Char"/>
    <w:basedOn w:val="Fontepargpadro"/>
    <w:link w:val="Corpodetexto"/>
    <w:rsid w:val="00100EDE"/>
    <w:rPr>
      <w:rFonts w:ascii="Times New Roman" w:eastAsia="Times New Roman" w:hAnsi="Times New Roman" w:cs="Times New Roman"/>
      <w:sz w:val="24"/>
      <w:szCs w:val="24"/>
      <w:lang w:eastAsia="pt-BR"/>
    </w:rPr>
  </w:style>
  <w:style w:type="paragraph" w:styleId="Textodebalo">
    <w:name w:val="Balloon Text"/>
    <w:basedOn w:val="Normal"/>
    <w:link w:val="TextodebaloChar"/>
    <w:rsid w:val="00100EDE"/>
    <w:rPr>
      <w:rFonts w:ascii="Tahoma" w:hAnsi="Tahoma" w:cs="Tahoma"/>
      <w:sz w:val="16"/>
      <w:szCs w:val="16"/>
    </w:rPr>
  </w:style>
  <w:style w:type="character" w:customStyle="1" w:styleId="TextodebaloChar">
    <w:name w:val="Texto de balão Char"/>
    <w:basedOn w:val="Fontepargpadro"/>
    <w:link w:val="Textodebalo"/>
    <w:rsid w:val="00100EDE"/>
    <w:rPr>
      <w:rFonts w:ascii="Tahoma" w:eastAsia="Times New Roman" w:hAnsi="Tahoma" w:cs="Tahoma"/>
      <w:sz w:val="16"/>
      <w:szCs w:val="16"/>
      <w:lang w:eastAsia="pt-BR"/>
    </w:rPr>
  </w:style>
  <w:style w:type="paragraph" w:styleId="Textodenotadefim">
    <w:name w:val="endnote text"/>
    <w:basedOn w:val="Normal"/>
    <w:link w:val="TextodenotadefimChar"/>
    <w:rsid w:val="00100EDE"/>
    <w:rPr>
      <w:sz w:val="20"/>
      <w:szCs w:val="20"/>
    </w:rPr>
  </w:style>
  <w:style w:type="character" w:customStyle="1" w:styleId="TextodenotadefimChar">
    <w:name w:val="Texto de nota de fim Char"/>
    <w:basedOn w:val="Fontepargpadro"/>
    <w:link w:val="Textodenotadefim"/>
    <w:rsid w:val="00100EDE"/>
    <w:rPr>
      <w:rFonts w:ascii="Times New Roman" w:eastAsia="Times New Roman" w:hAnsi="Times New Roman" w:cs="Times New Roman"/>
      <w:sz w:val="20"/>
      <w:szCs w:val="20"/>
      <w:lang w:eastAsia="pt-BR"/>
    </w:rPr>
  </w:style>
  <w:style w:type="character" w:styleId="Refdenotadefim">
    <w:name w:val="endnote reference"/>
    <w:basedOn w:val="Fontepargpadro"/>
    <w:rsid w:val="00100EDE"/>
    <w:rPr>
      <w:vertAlign w:val="superscript"/>
    </w:rPr>
  </w:style>
  <w:style w:type="paragraph" w:styleId="NormalWeb">
    <w:name w:val="Normal (Web)"/>
    <w:basedOn w:val="Normal"/>
    <w:uiPriority w:val="99"/>
    <w:unhideWhenUsed/>
    <w:rsid w:val="00100EDE"/>
    <w:pPr>
      <w:spacing w:before="100" w:beforeAutospacing="1" w:after="100" w:afterAutospacing="1"/>
    </w:pPr>
    <w:rPr>
      <w:rFonts w:eastAsiaTheme="minorEastAsia"/>
    </w:rPr>
  </w:style>
  <w:style w:type="paragraph" w:customStyle="1" w:styleId="Default">
    <w:name w:val="Default"/>
    <w:rsid w:val="00100EDE"/>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Marcador">
    <w:name w:val="Marcador"/>
    <w:basedOn w:val="Normal"/>
    <w:qFormat/>
    <w:rsid w:val="00100EDE"/>
    <w:pPr>
      <w:widowControl w:val="0"/>
      <w:numPr>
        <w:numId w:val="10"/>
      </w:numPr>
      <w:spacing w:after="200"/>
      <w:jc w:val="both"/>
    </w:pPr>
    <w:rPr>
      <w:rFonts w:ascii="Arial" w:hAnsi="Arial"/>
      <w:sz w:val="22"/>
      <w:szCs w:val="22"/>
    </w:rPr>
  </w:style>
  <w:style w:type="character" w:customStyle="1" w:styleId="PargrafodaListaChar">
    <w:name w:val="Parágrafo da Lista Char"/>
    <w:aliases w:val="Lista Paragrafo em Preto Char,Texto Char,Marca 1 Char"/>
    <w:basedOn w:val="Fontepargpadro"/>
    <w:link w:val="PargrafodaLista"/>
    <w:uiPriority w:val="34"/>
    <w:rsid w:val="00100EDE"/>
    <w:rPr>
      <w:rFonts w:ascii="Calibri" w:eastAsia="Calibri" w:hAnsi="Calibri" w:cs="Times New Roman"/>
    </w:rPr>
  </w:style>
  <w:style w:type="paragraph" w:styleId="CabealhodoSumrio">
    <w:name w:val="TOC Heading"/>
    <w:basedOn w:val="Ttulo1"/>
    <w:next w:val="Normal"/>
    <w:uiPriority w:val="39"/>
    <w:unhideWhenUsed/>
    <w:qFormat/>
    <w:rsid w:val="00100EDE"/>
    <w:pPr>
      <w:keepLines/>
      <w:framePr w:hSpace="0" w:wrap="auto" w:hAnchor="text" w:xAlign="left" w:yAlign="inline"/>
      <w:spacing w:before="480" w:after="0" w:line="276" w:lineRule="auto"/>
      <w:outlineLvl w:val="9"/>
    </w:pPr>
    <w:rPr>
      <w:rFonts w:asciiTheme="majorHAnsi" w:eastAsiaTheme="majorEastAsia" w:hAnsiTheme="majorHAnsi" w:cstheme="majorBidi"/>
      <w:color w:val="365F91" w:themeColor="accent1" w:themeShade="BF"/>
      <w:spacing w:val="0"/>
      <w:sz w:val="28"/>
      <w:szCs w:val="28"/>
    </w:rPr>
  </w:style>
  <w:style w:type="paragraph" w:styleId="Sumrio1">
    <w:name w:val="toc 1"/>
    <w:basedOn w:val="Normal"/>
    <w:next w:val="Normal"/>
    <w:autoRedefine/>
    <w:uiPriority w:val="39"/>
    <w:unhideWhenUsed/>
    <w:rsid w:val="00100EDE"/>
    <w:pPr>
      <w:tabs>
        <w:tab w:val="left" w:pos="440"/>
        <w:tab w:val="left" w:pos="567"/>
        <w:tab w:val="right" w:leader="dot" w:pos="9170"/>
      </w:tabs>
      <w:spacing w:line="360" w:lineRule="auto"/>
      <w:jc w:val="both"/>
    </w:pPr>
    <w:rPr>
      <w:rFonts w:ascii="Calibri" w:hAnsi="Calibri"/>
      <w:b/>
      <w:caps/>
    </w:rPr>
  </w:style>
  <w:style w:type="character" w:styleId="Refdecomentrio">
    <w:name w:val="annotation reference"/>
    <w:basedOn w:val="Fontepargpadro"/>
    <w:semiHidden/>
    <w:unhideWhenUsed/>
    <w:rsid w:val="00100EDE"/>
    <w:rPr>
      <w:sz w:val="16"/>
      <w:szCs w:val="16"/>
    </w:rPr>
  </w:style>
  <w:style w:type="paragraph" w:styleId="Textodecomentrio">
    <w:name w:val="annotation text"/>
    <w:basedOn w:val="Normal"/>
    <w:link w:val="TextodecomentrioChar"/>
    <w:uiPriority w:val="99"/>
    <w:unhideWhenUsed/>
    <w:rsid w:val="00100EDE"/>
    <w:rPr>
      <w:sz w:val="20"/>
      <w:szCs w:val="20"/>
    </w:rPr>
  </w:style>
  <w:style w:type="character" w:customStyle="1" w:styleId="TextodecomentrioChar">
    <w:name w:val="Texto de comentário Char"/>
    <w:basedOn w:val="Fontepargpadro"/>
    <w:link w:val="Textodecomentrio"/>
    <w:uiPriority w:val="99"/>
    <w:rsid w:val="00100ED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100EDE"/>
    <w:rPr>
      <w:b/>
      <w:bCs/>
    </w:rPr>
  </w:style>
  <w:style w:type="character" w:customStyle="1" w:styleId="AssuntodocomentrioChar">
    <w:name w:val="Assunto do comentário Char"/>
    <w:basedOn w:val="TextodecomentrioChar"/>
    <w:link w:val="Assuntodocomentrio"/>
    <w:semiHidden/>
    <w:rsid w:val="00100EDE"/>
    <w:rPr>
      <w:rFonts w:ascii="Times New Roman" w:eastAsia="Times New Roman" w:hAnsi="Times New Roman" w:cs="Times New Roman"/>
      <w:b/>
      <w:bCs/>
      <w:sz w:val="20"/>
      <w:szCs w:val="20"/>
      <w:lang w:eastAsia="pt-BR"/>
    </w:rPr>
  </w:style>
  <w:style w:type="paragraph" w:styleId="Reviso">
    <w:name w:val="Revision"/>
    <w:hidden/>
    <w:uiPriority w:val="99"/>
    <w:semiHidden/>
    <w:rsid w:val="00100EDE"/>
    <w:pPr>
      <w:spacing w:after="0"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00EDE"/>
    <w:rPr>
      <w:b/>
      <w:bCs/>
    </w:rPr>
  </w:style>
  <w:style w:type="paragraph" w:styleId="Sumrio2">
    <w:name w:val="toc 2"/>
    <w:basedOn w:val="Normal"/>
    <w:next w:val="Normal"/>
    <w:autoRedefine/>
    <w:semiHidden/>
    <w:unhideWhenUsed/>
    <w:rsid w:val="00100EDE"/>
    <w:pPr>
      <w:tabs>
        <w:tab w:val="left" w:pos="709"/>
      </w:tabs>
      <w:spacing w:line="360" w:lineRule="auto"/>
      <w:ind w:left="215"/>
    </w:pPr>
    <w:rPr>
      <w:rFonts w:ascii="Calibri" w:hAnsi="Calibri"/>
      <w:b/>
    </w:rPr>
  </w:style>
  <w:style w:type="paragraph" w:styleId="Legenda">
    <w:name w:val="caption"/>
    <w:basedOn w:val="Normal"/>
    <w:next w:val="Normal"/>
    <w:uiPriority w:val="35"/>
    <w:unhideWhenUsed/>
    <w:qFormat/>
    <w:rsid w:val="00100EDE"/>
    <w:pPr>
      <w:spacing w:after="180"/>
      <w:jc w:val="both"/>
    </w:pPr>
    <w:rPr>
      <w:rFonts w:asciiTheme="minorHAnsi" w:eastAsiaTheme="minorHAnsi" w:hAnsiTheme="minorHAnsi" w:cstheme="minorBidi"/>
      <w:b/>
      <w:bCs/>
      <w:color w:val="4F81BD" w:themeColor="accent1"/>
      <w:sz w:val="18"/>
      <w:szCs w:val="18"/>
      <w:lang w:eastAsia="en-US"/>
    </w:rPr>
  </w:style>
  <w:style w:type="character" w:customStyle="1" w:styleId="MenoPendente1">
    <w:name w:val="Menção Pendente1"/>
    <w:basedOn w:val="Fontepargpadro"/>
    <w:uiPriority w:val="99"/>
    <w:semiHidden/>
    <w:unhideWhenUsed/>
    <w:rsid w:val="00100EDE"/>
    <w:rPr>
      <w:color w:val="808080"/>
      <w:shd w:val="clear" w:color="auto" w:fill="E6E6E6"/>
    </w:rPr>
  </w:style>
  <w:style w:type="paragraph" w:styleId="Recuodecorpodetexto">
    <w:name w:val="Body Text Indent"/>
    <w:basedOn w:val="Normal"/>
    <w:link w:val="RecuodecorpodetextoChar"/>
    <w:semiHidden/>
    <w:unhideWhenUsed/>
    <w:rsid w:val="00100EDE"/>
    <w:pPr>
      <w:spacing w:after="120"/>
      <w:ind w:left="283"/>
    </w:pPr>
  </w:style>
  <w:style w:type="character" w:customStyle="1" w:styleId="RecuodecorpodetextoChar">
    <w:name w:val="Recuo de corpo de texto Char"/>
    <w:basedOn w:val="Fontepargpadro"/>
    <w:link w:val="Recuodecorpodetexto"/>
    <w:semiHidden/>
    <w:rsid w:val="00100EDE"/>
    <w:rPr>
      <w:rFonts w:ascii="Times New Roman" w:eastAsia="Times New Roman" w:hAnsi="Times New Roman" w:cs="Times New Roman"/>
      <w:sz w:val="24"/>
      <w:szCs w:val="24"/>
      <w:lang w:eastAsia="pt-BR"/>
    </w:rPr>
  </w:style>
  <w:style w:type="character" w:styleId="HiperlinkVisitado">
    <w:name w:val="FollowedHyperlink"/>
    <w:basedOn w:val="Fontepargpadro"/>
    <w:semiHidden/>
    <w:unhideWhenUsed/>
    <w:rsid w:val="00100EDE"/>
    <w:rPr>
      <w:color w:val="800080" w:themeColor="followedHyperlink"/>
      <w:u w:val="single"/>
    </w:rPr>
  </w:style>
  <w:style w:type="paragraph" w:styleId="Sumrio3">
    <w:name w:val="toc 3"/>
    <w:basedOn w:val="Normal"/>
    <w:next w:val="Normal"/>
    <w:autoRedefine/>
    <w:semiHidden/>
    <w:unhideWhenUsed/>
    <w:rsid w:val="00100EDE"/>
    <w:pPr>
      <w:tabs>
        <w:tab w:val="left" w:pos="1134"/>
      </w:tabs>
      <w:spacing w:line="360" w:lineRule="auto"/>
      <w:ind w:left="442"/>
    </w:pPr>
    <w:rPr>
      <w:rFonts w:ascii="Calibri" w:hAnsi="Calibri"/>
    </w:rPr>
  </w:style>
  <w:style w:type="paragraph" w:styleId="Recuodecorpodetexto2">
    <w:name w:val="Body Text Indent 2"/>
    <w:basedOn w:val="Normal"/>
    <w:link w:val="Recuodecorpodetexto2Char"/>
    <w:uiPriority w:val="99"/>
    <w:semiHidden/>
    <w:unhideWhenUsed/>
    <w:rsid w:val="00C63B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63BB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62427">
      <w:bodyDiv w:val="1"/>
      <w:marLeft w:val="0"/>
      <w:marRight w:val="0"/>
      <w:marTop w:val="0"/>
      <w:marBottom w:val="0"/>
      <w:divBdr>
        <w:top w:val="none" w:sz="0" w:space="0" w:color="auto"/>
        <w:left w:val="none" w:sz="0" w:space="0" w:color="auto"/>
        <w:bottom w:val="none" w:sz="0" w:space="0" w:color="auto"/>
        <w:right w:val="none" w:sz="0" w:space="0" w:color="auto"/>
      </w:divBdr>
    </w:div>
    <w:div w:id="1166479989">
      <w:bodyDiv w:val="1"/>
      <w:marLeft w:val="0"/>
      <w:marRight w:val="0"/>
      <w:marTop w:val="0"/>
      <w:marBottom w:val="0"/>
      <w:divBdr>
        <w:top w:val="none" w:sz="0" w:space="0" w:color="auto"/>
        <w:left w:val="none" w:sz="0" w:space="0" w:color="auto"/>
        <w:bottom w:val="none" w:sz="0" w:space="0" w:color="auto"/>
        <w:right w:val="none" w:sz="0" w:space="0" w:color="auto"/>
      </w:divBdr>
    </w:div>
    <w:div w:id="1217086747">
      <w:bodyDiv w:val="1"/>
      <w:marLeft w:val="0"/>
      <w:marRight w:val="0"/>
      <w:marTop w:val="0"/>
      <w:marBottom w:val="0"/>
      <w:divBdr>
        <w:top w:val="none" w:sz="0" w:space="0" w:color="auto"/>
        <w:left w:val="none" w:sz="0" w:space="0" w:color="auto"/>
        <w:bottom w:val="none" w:sz="0" w:space="0" w:color="auto"/>
        <w:right w:val="none" w:sz="0" w:space="0" w:color="auto"/>
      </w:divBdr>
    </w:div>
    <w:div w:id="1256406105">
      <w:bodyDiv w:val="1"/>
      <w:marLeft w:val="0"/>
      <w:marRight w:val="0"/>
      <w:marTop w:val="0"/>
      <w:marBottom w:val="0"/>
      <w:divBdr>
        <w:top w:val="none" w:sz="0" w:space="0" w:color="auto"/>
        <w:left w:val="none" w:sz="0" w:space="0" w:color="auto"/>
        <w:bottom w:val="none" w:sz="0" w:space="0" w:color="auto"/>
        <w:right w:val="none" w:sz="0" w:space="0" w:color="auto"/>
      </w:divBdr>
    </w:div>
    <w:div w:id="1499539103">
      <w:bodyDiv w:val="1"/>
      <w:marLeft w:val="0"/>
      <w:marRight w:val="0"/>
      <w:marTop w:val="0"/>
      <w:marBottom w:val="0"/>
      <w:divBdr>
        <w:top w:val="none" w:sz="0" w:space="0" w:color="auto"/>
        <w:left w:val="none" w:sz="0" w:space="0" w:color="auto"/>
        <w:bottom w:val="none" w:sz="0" w:space="0" w:color="auto"/>
        <w:right w:val="none" w:sz="0" w:space="0" w:color="auto"/>
      </w:divBdr>
    </w:div>
    <w:div w:id="18099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7C200-7320-4DE4-B08F-14BCF060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2596</Words>
  <Characters>14019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PROCEMPA</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Sperotto Anawate</dc:creator>
  <cp:lastModifiedBy>Karina Cardoso Lopes</cp:lastModifiedBy>
  <cp:revision>12</cp:revision>
  <cp:lastPrinted>2018-11-05T18:31:00Z</cp:lastPrinted>
  <dcterms:created xsi:type="dcterms:W3CDTF">2018-11-05T14:21:00Z</dcterms:created>
  <dcterms:modified xsi:type="dcterms:W3CDTF">2018-11-05T20:34:00Z</dcterms:modified>
</cp:coreProperties>
</file>