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C7" w:rsidRPr="00884F9D" w:rsidRDefault="008135C7" w:rsidP="008135C7">
      <w:pPr>
        <w:jc w:val="center"/>
        <w:rPr>
          <w:rFonts w:ascii="Arial" w:hAnsi="Arial" w:cs="Arial"/>
          <w:b/>
          <w:sz w:val="20"/>
          <w:szCs w:val="20"/>
        </w:rPr>
      </w:pPr>
      <w:r w:rsidRPr="00884F9D">
        <w:rPr>
          <w:rFonts w:ascii="Arial" w:hAnsi="Arial" w:cs="Arial"/>
          <w:b/>
          <w:sz w:val="20"/>
          <w:szCs w:val="20"/>
        </w:rPr>
        <w:t>CAMARA MUNICIPAL DE PORTO ALEGRE</w:t>
      </w:r>
    </w:p>
    <w:p w:rsidR="008135C7" w:rsidRPr="00884F9D" w:rsidRDefault="008135C7" w:rsidP="008135C7">
      <w:pPr>
        <w:pStyle w:val="Ttulo3"/>
        <w:rPr>
          <w:rFonts w:ascii="Arial" w:hAnsi="Arial" w:cs="Arial"/>
          <w:i w:val="0"/>
          <w:sz w:val="20"/>
        </w:rPr>
      </w:pPr>
      <w:r w:rsidRPr="00884F9D">
        <w:rPr>
          <w:rFonts w:ascii="Arial" w:hAnsi="Arial" w:cs="Arial"/>
          <w:i w:val="0"/>
          <w:sz w:val="20"/>
        </w:rPr>
        <w:t>PROCURADORIA</w:t>
      </w:r>
    </w:p>
    <w:p w:rsidR="008135C7" w:rsidRPr="00884F9D" w:rsidRDefault="008135C7" w:rsidP="008135C7">
      <w:pPr>
        <w:rPr>
          <w:rFonts w:ascii="Arial" w:hAnsi="Arial" w:cs="Arial"/>
          <w:sz w:val="20"/>
          <w:szCs w:val="20"/>
        </w:rPr>
      </w:pPr>
    </w:p>
    <w:p w:rsidR="008135C7" w:rsidRPr="00884F9D" w:rsidRDefault="008135C7" w:rsidP="008135C7">
      <w:pPr>
        <w:pStyle w:val="Ttulo2"/>
        <w:rPr>
          <w:rFonts w:ascii="Arial" w:hAnsi="Arial" w:cs="Arial"/>
          <w:sz w:val="20"/>
        </w:rPr>
      </w:pPr>
      <w:r w:rsidRPr="00884F9D">
        <w:rPr>
          <w:rFonts w:ascii="Arial" w:hAnsi="Arial" w:cs="Arial"/>
          <w:sz w:val="20"/>
        </w:rPr>
        <w:t>PARECER Nº</w:t>
      </w:r>
      <w:r w:rsidR="00F369E3">
        <w:rPr>
          <w:rFonts w:ascii="Arial" w:hAnsi="Arial" w:cs="Arial"/>
          <w:sz w:val="20"/>
        </w:rPr>
        <w:t xml:space="preserve"> 240/15.</w:t>
      </w:r>
    </w:p>
    <w:p w:rsidR="008135C7" w:rsidRPr="00884F9D" w:rsidRDefault="008135C7" w:rsidP="008135C7">
      <w:pPr>
        <w:rPr>
          <w:rFonts w:ascii="Arial" w:hAnsi="Arial" w:cs="Arial"/>
          <w:sz w:val="20"/>
          <w:szCs w:val="20"/>
        </w:rPr>
      </w:pPr>
    </w:p>
    <w:p w:rsidR="008135C7" w:rsidRPr="00884F9D" w:rsidRDefault="008135C7" w:rsidP="008135C7">
      <w:pPr>
        <w:rPr>
          <w:rFonts w:ascii="Arial" w:hAnsi="Arial" w:cs="Arial"/>
          <w:sz w:val="20"/>
          <w:szCs w:val="20"/>
        </w:rPr>
      </w:pPr>
    </w:p>
    <w:p w:rsidR="008135C7" w:rsidRPr="00884F9D" w:rsidRDefault="008135C7" w:rsidP="008135C7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8135C7" w:rsidRPr="00884F9D" w:rsidRDefault="008135C7" w:rsidP="008135C7">
      <w:pPr>
        <w:pStyle w:val="Ttulo1"/>
        <w:rPr>
          <w:rFonts w:ascii="Arial" w:hAnsi="Arial" w:cs="Arial"/>
          <w:b/>
          <w:sz w:val="20"/>
        </w:rPr>
      </w:pP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  <w:t>PROCESSO Nº 2638/14.</w:t>
      </w:r>
    </w:p>
    <w:p w:rsidR="008135C7" w:rsidRPr="00884F9D" w:rsidRDefault="008135C7" w:rsidP="008135C7">
      <w:pPr>
        <w:pStyle w:val="Ttulo1"/>
        <w:rPr>
          <w:rFonts w:ascii="Arial" w:hAnsi="Arial" w:cs="Arial"/>
          <w:b/>
          <w:sz w:val="20"/>
        </w:rPr>
      </w:pP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</w:r>
      <w:r w:rsidRPr="00884F9D">
        <w:rPr>
          <w:rFonts w:ascii="Arial" w:hAnsi="Arial" w:cs="Arial"/>
          <w:b/>
          <w:sz w:val="20"/>
        </w:rPr>
        <w:tab/>
        <w:t>PLL               Nº     44/14.</w:t>
      </w:r>
    </w:p>
    <w:p w:rsidR="008135C7" w:rsidRPr="00884F9D" w:rsidRDefault="008135C7" w:rsidP="008135C7">
      <w:pPr>
        <w:pStyle w:val="Ttulo2"/>
        <w:rPr>
          <w:rFonts w:ascii="Arial" w:hAnsi="Arial" w:cs="Arial"/>
          <w:sz w:val="20"/>
        </w:rPr>
      </w:pPr>
      <w:r w:rsidRPr="00884F9D">
        <w:rPr>
          <w:rFonts w:ascii="Arial" w:hAnsi="Arial" w:cs="Arial"/>
          <w:sz w:val="20"/>
        </w:rPr>
        <w:tab/>
      </w:r>
      <w:r w:rsidRPr="00884F9D">
        <w:rPr>
          <w:rFonts w:ascii="Arial" w:hAnsi="Arial" w:cs="Arial"/>
          <w:sz w:val="20"/>
        </w:rPr>
        <w:tab/>
      </w:r>
    </w:p>
    <w:p w:rsidR="008135C7" w:rsidRPr="00884F9D" w:rsidRDefault="008135C7" w:rsidP="008135C7">
      <w:pPr>
        <w:jc w:val="both"/>
        <w:rPr>
          <w:rFonts w:ascii="Arial" w:hAnsi="Arial" w:cs="Arial"/>
          <w:sz w:val="20"/>
          <w:szCs w:val="20"/>
        </w:rPr>
      </w:pPr>
    </w:p>
    <w:p w:rsidR="008135C7" w:rsidRPr="00884F9D" w:rsidRDefault="008135C7" w:rsidP="008135C7">
      <w:pPr>
        <w:jc w:val="both"/>
        <w:rPr>
          <w:rFonts w:ascii="Arial" w:hAnsi="Arial" w:cs="Arial"/>
          <w:sz w:val="20"/>
          <w:szCs w:val="20"/>
        </w:rPr>
      </w:pPr>
      <w:r w:rsidRPr="00884F9D">
        <w:rPr>
          <w:rFonts w:ascii="Arial" w:hAnsi="Arial" w:cs="Arial"/>
          <w:sz w:val="20"/>
          <w:szCs w:val="20"/>
        </w:rPr>
        <w:tab/>
      </w:r>
      <w:r w:rsidR="0062379F" w:rsidRPr="00884F9D">
        <w:rPr>
          <w:rFonts w:ascii="Arial" w:hAnsi="Arial" w:cs="Arial"/>
          <w:sz w:val="20"/>
          <w:szCs w:val="20"/>
        </w:rPr>
        <w:t>É</w:t>
      </w:r>
      <w:r w:rsidRPr="00884F9D">
        <w:rPr>
          <w:rFonts w:ascii="Arial" w:hAnsi="Arial" w:cs="Arial"/>
          <w:sz w:val="20"/>
          <w:szCs w:val="20"/>
        </w:rPr>
        <w:t xml:space="preserve"> submetido a exame desta Procuradoria, para parecer prévio, o Projeto de Lei em epígrafe, que estabelece regras para a prática de esportes náuticos e de esportes terrestres por amadores e por profissionais no Lago Guaíba e na faixa de areia de sua orla e dá outras providências.</w:t>
      </w:r>
    </w:p>
    <w:p w:rsidR="00884F9D" w:rsidRPr="00884F9D" w:rsidRDefault="00884F9D" w:rsidP="00884F9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84F9D">
        <w:rPr>
          <w:rFonts w:ascii="Arial" w:hAnsi="Arial" w:cs="Arial"/>
          <w:sz w:val="20"/>
          <w:szCs w:val="20"/>
        </w:rPr>
        <w:t xml:space="preserve">Consoante dispõe a Carta Magna, compete aos Municípios legislar sobre assuntos de interesse </w:t>
      </w:r>
      <w:r w:rsidR="00F369E3" w:rsidRPr="00884F9D">
        <w:rPr>
          <w:rFonts w:ascii="Arial" w:hAnsi="Arial" w:cs="Arial"/>
          <w:sz w:val="20"/>
          <w:szCs w:val="20"/>
        </w:rPr>
        <w:t>local e</w:t>
      </w:r>
      <w:r w:rsidRPr="00884F9D">
        <w:rPr>
          <w:rFonts w:ascii="Arial" w:hAnsi="Arial" w:cs="Arial"/>
          <w:sz w:val="20"/>
          <w:szCs w:val="20"/>
        </w:rPr>
        <w:t>, de forma comum com a União e o Estado cuidar da saúde pública (arts. 23, inciso II, e 30, inciso I).</w:t>
      </w:r>
    </w:p>
    <w:p w:rsidR="00884F9D" w:rsidRPr="00884F9D" w:rsidRDefault="00884F9D" w:rsidP="00884F9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84F9D">
        <w:rPr>
          <w:rFonts w:ascii="Arial" w:hAnsi="Arial"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884F9D" w:rsidRDefault="00884F9D" w:rsidP="00884F9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84F9D">
        <w:rPr>
          <w:rFonts w:ascii="Arial" w:hAnsi="Arial" w:cs="Arial"/>
          <w:sz w:val="20"/>
          <w:szCs w:val="20"/>
        </w:rPr>
        <w:t>A Lei Orgânica determina, também, a competência do Município para prover tudo quanto concerne ao interesse local, para licenciar para funcionamento os estabelecimentos</w:t>
      </w:r>
      <w:r>
        <w:rPr>
          <w:rFonts w:ascii="Arial" w:hAnsi="Arial" w:cs="Arial"/>
          <w:sz w:val="20"/>
          <w:szCs w:val="20"/>
        </w:rPr>
        <w:t xml:space="preserve"> comerciais, industriais, de serviço e similares e para ordenar as atividades urbanas (arts. 8º, inciso IV, e 9º, incisos II e XII).</w:t>
      </w:r>
    </w:p>
    <w:p w:rsidR="00884F9D" w:rsidRDefault="00884F9D" w:rsidP="00884F9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Estatui, ainda, que é obrigação do Município promover o direito </w:t>
      </w:r>
      <w:r w:rsidR="00F369E3">
        <w:rPr>
          <w:rFonts w:ascii="Arial" w:hAnsi="Arial" w:cs="Arial"/>
          <w:sz w:val="20"/>
          <w:szCs w:val="20"/>
        </w:rPr>
        <w:t>à segurança</w:t>
      </w:r>
      <w:r>
        <w:rPr>
          <w:rFonts w:ascii="Arial" w:hAnsi="Arial" w:cs="Arial"/>
          <w:sz w:val="20"/>
          <w:szCs w:val="20"/>
        </w:rPr>
        <w:t xml:space="preserve"> e prover as condições indispensáveis à proteção do direito à saúde, competindo-lhe o controle e fiscalização de qualquer atividade e serviço que envolva risco à saúde (arts. 147, 157, caput, e 161, inciso XVIII).</w:t>
      </w:r>
    </w:p>
    <w:p w:rsidR="00BD3AAB" w:rsidRDefault="00884F9D" w:rsidP="00884F9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tem conteúdo normativo destinado a regular a realização de atividade urbana, caracterizando exercício regular de poder de polícia de competência municipal,</w:t>
      </w:r>
      <w:r w:rsidRPr="00884F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não conflita com a normatização superior em </w:t>
      </w:r>
      <w:r w:rsidR="00F369E3">
        <w:rPr>
          <w:rFonts w:ascii="Arial" w:hAnsi="Arial" w:cs="Arial"/>
          <w:sz w:val="20"/>
          <w:szCs w:val="20"/>
        </w:rPr>
        <w:t>vigor, não</w:t>
      </w:r>
      <w:r>
        <w:rPr>
          <w:rFonts w:ascii="Arial" w:hAnsi="Arial" w:cs="Arial"/>
          <w:sz w:val="20"/>
          <w:szCs w:val="20"/>
        </w:rPr>
        <w:t xml:space="preserve"> have</w:t>
      </w:r>
      <w:r w:rsidR="00BD3AAB">
        <w:rPr>
          <w:rFonts w:ascii="Arial" w:hAnsi="Arial" w:cs="Arial"/>
          <w:sz w:val="20"/>
          <w:szCs w:val="20"/>
        </w:rPr>
        <w:t>ndo óbice jurídico à tramitação sob tal enfoque.</w:t>
      </w:r>
    </w:p>
    <w:p w:rsidR="00BD3AAB" w:rsidRDefault="00BD3AAB" w:rsidP="00884F9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ressalvar, contudo, que os preceitos do</w:t>
      </w:r>
      <w:r w:rsidR="00BA01F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artigo</w:t>
      </w:r>
      <w:r w:rsidR="00BA01F7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1º, § único, 4º e 11</w:t>
      </w:r>
      <w:r w:rsidR="00BA01F7">
        <w:rPr>
          <w:rFonts w:ascii="Arial" w:hAnsi="Arial" w:cs="Arial"/>
          <w:sz w:val="20"/>
          <w:szCs w:val="20"/>
        </w:rPr>
        <w:t xml:space="preserve"> do projeto de lei</w:t>
      </w:r>
      <w:r>
        <w:rPr>
          <w:rFonts w:ascii="Arial" w:hAnsi="Arial" w:cs="Arial"/>
          <w:sz w:val="20"/>
          <w:szCs w:val="20"/>
        </w:rPr>
        <w:t>, naquilo que respeit</w:t>
      </w:r>
      <w:r w:rsidR="00BA01F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à atribuição de obrigações para o Poder Executivo, vênia concedida,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incidem em violação ao princípio constitucional da independência dos poderes (CF, art. 2º).</w:t>
      </w:r>
    </w:p>
    <w:p w:rsidR="00884F9D" w:rsidRDefault="00884F9D" w:rsidP="00884F9D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6E7D96" w:rsidRDefault="00070A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70A83" w:rsidRDefault="00070A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70A83" w:rsidRDefault="00070A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Legislativo, para processamento na forma regimental.</w:t>
      </w:r>
    </w:p>
    <w:p w:rsidR="00C11715" w:rsidRDefault="00C11715" w:rsidP="00C117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12/05/2015</w:t>
      </w:r>
    </w:p>
    <w:p w:rsidR="00070A83" w:rsidRDefault="00070A83">
      <w:pPr>
        <w:rPr>
          <w:rFonts w:ascii="Arial" w:hAnsi="Arial" w:cs="Arial"/>
          <w:sz w:val="20"/>
          <w:szCs w:val="20"/>
        </w:rPr>
      </w:pPr>
    </w:p>
    <w:p w:rsidR="00C11715" w:rsidRDefault="00C11715">
      <w:pPr>
        <w:rPr>
          <w:rFonts w:ascii="Arial" w:hAnsi="Arial" w:cs="Arial"/>
          <w:sz w:val="20"/>
          <w:szCs w:val="20"/>
        </w:rPr>
      </w:pPr>
    </w:p>
    <w:p w:rsidR="00C11715" w:rsidRDefault="00C11715">
      <w:pPr>
        <w:rPr>
          <w:rFonts w:ascii="Arial" w:hAnsi="Arial" w:cs="Arial"/>
          <w:sz w:val="20"/>
          <w:szCs w:val="20"/>
        </w:rPr>
      </w:pPr>
    </w:p>
    <w:p w:rsidR="00F21DE8" w:rsidRDefault="00C11715" w:rsidP="00F21D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21DE8" w:rsidRDefault="00F21DE8" w:rsidP="00F21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F21DE8" w:rsidRDefault="00F21DE8" w:rsidP="00F21D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Procurador-Geral-OAB/RS 18.594</w:t>
      </w:r>
    </w:p>
    <w:p w:rsidR="00F21DE8" w:rsidRDefault="00F21DE8" w:rsidP="00F21DE8">
      <w:pPr>
        <w:rPr>
          <w:rFonts w:ascii="Arial" w:hAnsi="Arial" w:cs="Arial"/>
          <w:sz w:val="20"/>
          <w:szCs w:val="20"/>
        </w:rPr>
      </w:pPr>
    </w:p>
    <w:p w:rsidR="00F21DE8" w:rsidRDefault="00F21DE8" w:rsidP="00F21DE8">
      <w:pPr>
        <w:ind w:left="708"/>
        <w:jc w:val="both"/>
        <w:rPr>
          <w:rFonts w:ascii="Arial" w:hAnsi="Arial" w:cs="Arial"/>
        </w:rPr>
      </w:pPr>
    </w:p>
    <w:p w:rsidR="00F21DE8" w:rsidRDefault="00F21DE8" w:rsidP="00F21DE8">
      <w:pPr>
        <w:ind w:left="708"/>
        <w:jc w:val="both"/>
        <w:rPr>
          <w:rFonts w:ascii="Arial" w:hAnsi="Arial" w:cs="Arial"/>
        </w:rPr>
      </w:pPr>
    </w:p>
    <w:p w:rsidR="00C11715" w:rsidRDefault="00C11715">
      <w:pPr>
        <w:rPr>
          <w:rFonts w:ascii="Arial" w:hAnsi="Arial" w:cs="Arial"/>
          <w:sz w:val="20"/>
          <w:szCs w:val="20"/>
        </w:rPr>
      </w:pPr>
    </w:p>
    <w:p w:rsidR="00070A83" w:rsidRDefault="00070A83">
      <w:pPr>
        <w:rPr>
          <w:rFonts w:ascii="Arial" w:hAnsi="Arial" w:cs="Arial"/>
          <w:sz w:val="20"/>
          <w:szCs w:val="20"/>
        </w:rPr>
      </w:pPr>
    </w:p>
    <w:p w:rsidR="00070A83" w:rsidRPr="00070A83" w:rsidRDefault="00070A83">
      <w:pPr>
        <w:rPr>
          <w:rFonts w:ascii="Arial" w:hAnsi="Arial" w:cs="Arial"/>
          <w:sz w:val="20"/>
          <w:szCs w:val="20"/>
        </w:rPr>
      </w:pPr>
    </w:p>
    <w:sectPr w:rsidR="00070A83" w:rsidRPr="00070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C7"/>
    <w:rsid w:val="00070A83"/>
    <w:rsid w:val="0062379F"/>
    <w:rsid w:val="006E7D96"/>
    <w:rsid w:val="00743DEA"/>
    <w:rsid w:val="008135C7"/>
    <w:rsid w:val="00884F9D"/>
    <w:rsid w:val="00A45FA1"/>
    <w:rsid w:val="00BA01F7"/>
    <w:rsid w:val="00BD3AAB"/>
    <w:rsid w:val="00C11715"/>
    <w:rsid w:val="00C46291"/>
    <w:rsid w:val="00F21DE8"/>
    <w:rsid w:val="00F3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1C8E-5545-41E9-827D-1A76DB2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35C7"/>
    <w:pPr>
      <w:keepNext/>
      <w:outlineLvl w:val="0"/>
    </w:pPr>
    <w:rPr>
      <w:rFonts w:eastAsia="Arial Unicode MS"/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35C7"/>
    <w:pPr>
      <w:keepNext/>
      <w:outlineLvl w:val="1"/>
    </w:pPr>
    <w:rPr>
      <w:rFonts w:eastAsia="Arial Unicode MS"/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135C7"/>
    <w:pPr>
      <w:keepNext/>
      <w:jc w:val="center"/>
      <w:outlineLvl w:val="2"/>
    </w:pPr>
    <w:rPr>
      <w:rFonts w:eastAsia="Arial Unicode MS"/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35C7"/>
    <w:rPr>
      <w:rFonts w:ascii="Times New Roman" w:eastAsia="Arial Unicode MS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135C7"/>
    <w:rPr>
      <w:rFonts w:ascii="Times New Roman" w:eastAsia="Arial Unicode MS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135C7"/>
    <w:rPr>
      <w:rFonts w:ascii="Times New Roman" w:eastAsia="Arial Unicode MS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135C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8135C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43DE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43D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F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F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2015-05-12T16:41:00Z</cp:lastPrinted>
  <dcterms:created xsi:type="dcterms:W3CDTF">2015-05-12T16:42:00Z</dcterms:created>
  <dcterms:modified xsi:type="dcterms:W3CDTF">2015-05-12T16:54:00Z</dcterms:modified>
</cp:coreProperties>
</file>