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131" w:rsidRDefault="00BE4131" w:rsidP="00BE4131">
      <w:pPr>
        <w:rPr>
          <w:rFonts w:ascii="Arial" w:hAnsi="Arial" w:cs="Arial"/>
          <w:b/>
          <w:iCs/>
          <w:sz w:val="20"/>
          <w:szCs w:val="20"/>
        </w:rPr>
      </w:pPr>
      <w:r>
        <w:rPr>
          <w:rFonts w:ascii="Arial" w:hAnsi="Arial" w:cs="Arial"/>
          <w:b/>
          <w:iCs/>
          <w:sz w:val="20"/>
          <w:szCs w:val="20"/>
        </w:rPr>
        <w:t xml:space="preserve">                     CAMARA MUNICIPAL DE PORTO ALEGRE</w:t>
      </w:r>
    </w:p>
    <w:p w:rsidR="00BE4131" w:rsidRDefault="00BE4131" w:rsidP="00BE413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iCs/>
          <w:sz w:val="20"/>
        </w:rPr>
        <w:t xml:space="preserve">                                           PROCURADORIA</w:t>
      </w:r>
    </w:p>
    <w:p w:rsidR="00BE4131" w:rsidRDefault="00BE4131" w:rsidP="00BE413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BE4131" w:rsidRDefault="00BE4131" w:rsidP="00BE4131">
      <w:pPr>
        <w:pStyle w:val="Ttulo3"/>
        <w:jc w:val="left"/>
        <w:rPr>
          <w:rFonts w:ascii="Arial" w:hAnsi="Arial" w:cs="Arial"/>
          <w:i w:val="0"/>
          <w:iCs/>
          <w:sz w:val="20"/>
        </w:rPr>
      </w:pPr>
    </w:p>
    <w:p w:rsidR="00BE4131" w:rsidRDefault="00BE4131" w:rsidP="00BE4131">
      <w:pPr>
        <w:pStyle w:val="Ttulo3"/>
        <w:jc w:val="left"/>
        <w:rPr>
          <w:rFonts w:ascii="Arial" w:hAnsi="Arial" w:cs="Arial"/>
          <w:i w:val="0"/>
          <w:iCs/>
          <w:sz w:val="20"/>
        </w:rPr>
      </w:pPr>
      <w:r>
        <w:rPr>
          <w:rFonts w:ascii="Arial" w:hAnsi="Arial" w:cs="Arial"/>
          <w:i w:val="0"/>
          <w:sz w:val="20"/>
        </w:rPr>
        <w:t>PARECER Nº</w:t>
      </w:r>
      <w:r>
        <w:rPr>
          <w:rFonts w:ascii="Arial" w:hAnsi="Arial" w:cs="Arial"/>
          <w:i w:val="0"/>
          <w:sz w:val="20"/>
        </w:rPr>
        <w:t xml:space="preserve"> 492/15.</w:t>
      </w:r>
    </w:p>
    <w:p w:rsidR="00BE4131" w:rsidRDefault="00BE4131" w:rsidP="00BE4131">
      <w:pPr>
        <w:rPr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iCs/>
          <w:sz w:val="20"/>
          <w:szCs w:val="20"/>
        </w:rPr>
      </w:pPr>
    </w:p>
    <w:p w:rsidR="00BE4131" w:rsidRDefault="00BE4131" w:rsidP="00BE4131">
      <w:pPr>
        <w:pStyle w:val="Ttulo1"/>
        <w:ind w:left="566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PROCESSO Nº 578/15.</w:t>
      </w:r>
    </w:p>
    <w:p w:rsidR="00BE4131" w:rsidRDefault="00BE4131" w:rsidP="00BE4131">
      <w:pPr>
        <w:pStyle w:val="Ttulo1"/>
        <w:ind w:left="4956" w:firstLine="70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PLL              Nº    56/15.</w:t>
      </w:r>
    </w:p>
    <w:p w:rsidR="00BE4131" w:rsidRDefault="00BE4131" w:rsidP="00BE4131">
      <w:pPr>
        <w:rPr>
          <w:sz w:val="20"/>
          <w:szCs w:val="20"/>
        </w:rPr>
      </w:pPr>
    </w:p>
    <w:p w:rsidR="00BE4131" w:rsidRDefault="00BE4131" w:rsidP="00BE4131">
      <w:pPr>
        <w:ind w:firstLine="1134"/>
        <w:rPr>
          <w:sz w:val="20"/>
          <w:szCs w:val="20"/>
        </w:rPr>
      </w:pPr>
    </w:p>
    <w:p w:rsidR="00BE4131" w:rsidRDefault="00BE4131" w:rsidP="00BE413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submetido a exame desta Procuradoria, para parecer prévio, o Projeto de Lei do Legislativo em epígrafe, que denomina Rua </w:t>
      </w:r>
      <w:r>
        <w:rPr>
          <w:rFonts w:ascii="Arial" w:hAnsi="Arial" w:cs="Arial"/>
          <w:sz w:val="20"/>
          <w:szCs w:val="20"/>
        </w:rPr>
        <w:t xml:space="preserve">Dona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Francisca Alves o logradouro público cadastrado conhecido como Beco Um – Estrada João Antônio Silveira –, localizado no Bairro Lomba do Pinheiro. </w:t>
      </w:r>
    </w:p>
    <w:p w:rsidR="00BE4131" w:rsidRDefault="00BE4131" w:rsidP="00BE413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 I).</w:t>
      </w:r>
    </w:p>
    <w:p w:rsidR="00BE4131" w:rsidRDefault="00BE4131" w:rsidP="00BE4131">
      <w:pPr>
        <w:pStyle w:val="Corpodetexto"/>
        <w:ind w:firstLine="1134"/>
        <w:rPr>
          <w:rFonts w:cs="Arial"/>
          <w:sz w:val="20"/>
        </w:rPr>
      </w:pPr>
      <w:r>
        <w:rPr>
          <w:rFonts w:cs="Arial"/>
          <w:sz w:val="20"/>
        </w:rPr>
        <w:t>A Lei Orgânica, de forma ajustada aos princípios constitucionais, determina a competência do Município para prover tudo quanto concerne a este assunto.</w:t>
      </w:r>
    </w:p>
    <w:p w:rsidR="00BE4131" w:rsidRDefault="00BE4131" w:rsidP="00BE413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Complementar nº 320/94, sucessivamente alterada, normatiza o procedimento para denominação de logradouros e equipamentos públicos, estabelecendo que possam receber denominação de pessoas, datas, fatos históricos e geográficos ou outros reconhecidos pela comunidade, e defere iniciativa legislativa aos titulares de mandato eletivo municipal no que tange à matéria (arts. 2º e 9º).</w:t>
      </w:r>
    </w:p>
    <w:p w:rsidR="00BE4131" w:rsidRDefault="00BE4131" w:rsidP="00BE4131">
      <w:pPr>
        <w:pStyle w:val="Recuode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A matéria o objeto da proposição insere-se no âmbito de competência municipal, inexistindo óbice jurídico à tramitação.</w:t>
      </w:r>
    </w:p>
    <w:p w:rsidR="00BE4131" w:rsidRDefault="00BE4131" w:rsidP="00BE413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</w:p>
    <w:p w:rsidR="00BE4131" w:rsidRDefault="00BE4131" w:rsidP="00BE413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processamento na forma regimental.</w:t>
      </w:r>
    </w:p>
    <w:p w:rsidR="00BE4131" w:rsidRDefault="00BE4131" w:rsidP="00BE4131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 02 de setembro de 2015.</w:t>
      </w: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</w:p>
    <w:p w:rsidR="00BE4131" w:rsidRDefault="00BE4131" w:rsidP="00BE4131">
      <w:pPr>
        <w:ind w:left="4956"/>
        <w:rPr>
          <w:rFonts w:ascii="Arial" w:hAnsi="Arial" w:cs="Arial"/>
          <w:b/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Claudio Roberto Velasquez</w:t>
      </w:r>
    </w:p>
    <w:p w:rsidR="00BE4131" w:rsidRDefault="00BE4131" w:rsidP="00BE413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E4131" w:rsidRDefault="00BE4131" w:rsidP="00BE4131">
      <w:pPr>
        <w:rPr>
          <w:rFonts w:ascii="Arial" w:hAnsi="Arial" w:cs="Arial"/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b/>
          <w:sz w:val="20"/>
          <w:szCs w:val="20"/>
        </w:rPr>
      </w:pPr>
    </w:p>
    <w:p w:rsidR="00BE4131" w:rsidRDefault="00BE4131" w:rsidP="00BE4131">
      <w:pPr>
        <w:rPr>
          <w:rFonts w:ascii="Arial" w:hAnsi="Arial" w:cs="Arial"/>
          <w:b/>
          <w:sz w:val="20"/>
          <w:szCs w:val="20"/>
        </w:rPr>
      </w:pPr>
    </w:p>
    <w:p w:rsidR="00BE4131" w:rsidRDefault="00BE4131" w:rsidP="00BE4131">
      <w:pPr>
        <w:rPr>
          <w:sz w:val="20"/>
          <w:szCs w:val="20"/>
        </w:rPr>
      </w:pPr>
    </w:p>
    <w:p w:rsidR="00BE4131" w:rsidRDefault="00BE4131" w:rsidP="00BE4131">
      <w:pPr>
        <w:rPr>
          <w:sz w:val="20"/>
          <w:szCs w:val="20"/>
        </w:rPr>
      </w:pPr>
    </w:p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BE4131" w:rsidRDefault="00BE4131" w:rsidP="00BE4131"/>
    <w:p w:rsidR="00CA007E" w:rsidRDefault="00CA007E"/>
    <w:sectPr w:rsidR="00CA00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131"/>
    <w:rsid w:val="00BE4131"/>
    <w:rsid w:val="00CA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5FFBB-5F34-48F4-82B2-684E7AE5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E4131"/>
    <w:pPr>
      <w:keepNext/>
      <w:outlineLvl w:val="0"/>
    </w:pPr>
    <w:rPr>
      <w:sz w:val="40"/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4131"/>
    <w:pPr>
      <w:keepNext/>
      <w:jc w:val="center"/>
      <w:outlineLvl w:val="2"/>
    </w:pPr>
    <w:rPr>
      <w:b/>
      <w:i/>
      <w:sz w:val="4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E4131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BE4131"/>
    <w:rPr>
      <w:rFonts w:ascii="Times New Roman" w:eastAsia="Times New Roman" w:hAnsi="Times New Roman" w:cs="Times New Roman"/>
      <w:b/>
      <w:i/>
      <w:sz w:val="40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E4131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E4131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BE4131"/>
    <w:pPr>
      <w:ind w:firstLine="1416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E413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2015-09-02T19:55:00Z</dcterms:created>
  <dcterms:modified xsi:type="dcterms:W3CDTF">2015-09-02T19:56:00Z</dcterms:modified>
</cp:coreProperties>
</file>