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356" w:rsidRDefault="00937356" w:rsidP="00937356">
      <w:pPr>
        <w:pStyle w:val="Ttulo2"/>
        <w:rPr>
          <w:rFonts w:ascii="Arial" w:hAnsi="Arial" w:cs="Arial"/>
          <w:b w:val="0"/>
          <w:sz w:val="24"/>
          <w:szCs w:val="24"/>
        </w:rPr>
      </w:pPr>
    </w:p>
    <w:p w:rsidR="00937356" w:rsidRPr="009000CF" w:rsidRDefault="00937356" w:rsidP="00937356">
      <w:pPr>
        <w:pStyle w:val="Ttulo2"/>
        <w:rPr>
          <w:rFonts w:ascii="Arial" w:hAnsi="Arial" w:cs="Arial"/>
          <w:sz w:val="20"/>
        </w:rPr>
      </w:pPr>
      <w:r w:rsidRPr="009000CF">
        <w:rPr>
          <w:rFonts w:ascii="Arial" w:hAnsi="Arial" w:cs="Arial"/>
          <w:sz w:val="20"/>
        </w:rPr>
        <w:t xml:space="preserve">PARECER </w:t>
      </w:r>
      <w:r w:rsidRPr="009000CF">
        <w:rPr>
          <w:rFonts w:ascii="Arial" w:hAnsi="Arial" w:cs="Arial"/>
          <w:sz w:val="20"/>
        </w:rPr>
        <w:t>Nº</w:t>
      </w:r>
      <w:r w:rsidR="009000CF" w:rsidRPr="009000CF">
        <w:rPr>
          <w:rFonts w:ascii="Arial" w:hAnsi="Arial" w:cs="Arial"/>
          <w:sz w:val="20"/>
        </w:rPr>
        <w:t xml:space="preserve"> 165/15.</w:t>
      </w:r>
    </w:p>
    <w:p w:rsidR="00937356" w:rsidRPr="009000CF" w:rsidRDefault="00937356" w:rsidP="00937356">
      <w:pPr>
        <w:ind w:firstLine="7088"/>
        <w:jc w:val="both"/>
        <w:rPr>
          <w:rFonts w:ascii="Arial" w:hAnsi="Arial" w:cs="Arial"/>
          <w:sz w:val="20"/>
          <w:szCs w:val="20"/>
        </w:rPr>
      </w:pPr>
    </w:p>
    <w:p w:rsidR="00937356" w:rsidRPr="009000CF" w:rsidRDefault="00937356" w:rsidP="00937356">
      <w:pPr>
        <w:pStyle w:val="Ttulo1"/>
        <w:ind w:left="2880" w:firstLine="0"/>
        <w:rPr>
          <w:rFonts w:cs="Arial"/>
          <w:b/>
          <w:sz w:val="20"/>
        </w:rPr>
      </w:pPr>
      <w:r w:rsidRPr="009000CF">
        <w:rPr>
          <w:rFonts w:cs="Arial"/>
          <w:b/>
          <w:sz w:val="20"/>
        </w:rPr>
        <w:tab/>
      </w:r>
      <w:r w:rsidRPr="009000CF">
        <w:rPr>
          <w:rFonts w:cs="Arial"/>
          <w:b/>
          <w:sz w:val="20"/>
        </w:rPr>
        <w:tab/>
        <w:t xml:space="preserve">PROCESSO Nº </w:t>
      </w:r>
      <w:r w:rsidRPr="009000CF">
        <w:rPr>
          <w:rFonts w:cs="Arial"/>
          <w:b/>
          <w:sz w:val="20"/>
        </w:rPr>
        <w:t>597</w:t>
      </w:r>
      <w:r w:rsidRPr="009000CF">
        <w:rPr>
          <w:rFonts w:cs="Arial"/>
          <w:b/>
          <w:sz w:val="20"/>
        </w:rPr>
        <w:t>/1</w:t>
      </w:r>
      <w:r w:rsidRPr="009000CF">
        <w:rPr>
          <w:rFonts w:cs="Arial"/>
          <w:b/>
          <w:sz w:val="20"/>
        </w:rPr>
        <w:t>5</w:t>
      </w:r>
      <w:r w:rsidRPr="009000CF">
        <w:rPr>
          <w:rFonts w:cs="Arial"/>
          <w:b/>
          <w:sz w:val="20"/>
        </w:rPr>
        <w:t>.</w:t>
      </w:r>
    </w:p>
    <w:p w:rsidR="00937356" w:rsidRPr="009000CF" w:rsidRDefault="00937356" w:rsidP="00937356">
      <w:pPr>
        <w:pStyle w:val="Ttulo1"/>
        <w:rPr>
          <w:rFonts w:cs="Arial"/>
          <w:b/>
          <w:sz w:val="20"/>
        </w:rPr>
      </w:pPr>
      <w:r w:rsidRPr="009000CF">
        <w:rPr>
          <w:rFonts w:cs="Arial"/>
          <w:b/>
          <w:sz w:val="20"/>
        </w:rPr>
        <w:tab/>
      </w:r>
      <w:r w:rsidRPr="009000CF">
        <w:rPr>
          <w:rFonts w:cs="Arial"/>
          <w:b/>
          <w:sz w:val="20"/>
        </w:rPr>
        <w:tab/>
      </w:r>
      <w:r w:rsidRPr="009000CF">
        <w:rPr>
          <w:rFonts w:cs="Arial"/>
          <w:b/>
          <w:sz w:val="20"/>
        </w:rPr>
        <w:tab/>
      </w:r>
      <w:r w:rsidRPr="009000CF">
        <w:rPr>
          <w:rFonts w:cs="Arial"/>
          <w:b/>
          <w:sz w:val="20"/>
        </w:rPr>
        <w:tab/>
        <w:t xml:space="preserve">PR </w:t>
      </w:r>
      <w:r w:rsidRPr="009000CF">
        <w:rPr>
          <w:rFonts w:cs="Arial"/>
          <w:b/>
          <w:sz w:val="20"/>
        </w:rPr>
        <w:t xml:space="preserve">                </w:t>
      </w:r>
      <w:r w:rsidRPr="009000CF">
        <w:rPr>
          <w:rFonts w:cs="Arial"/>
          <w:b/>
          <w:sz w:val="20"/>
        </w:rPr>
        <w:t xml:space="preserve">Nº  </w:t>
      </w:r>
      <w:r w:rsidR="00767439">
        <w:rPr>
          <w:rFonts w:cs="Arial"/>
          <w:b/>
          <w:sz w:val="20"/>
        </w:rPr>
        <w:t xml:space="preserve"> </w:t>
      </w:r>
      <w:bookmarkStart w:id="0" w:name="_GoBack"/>
      <w:bookmarkEnd w:id="0"/>
      <w:r w:rsidRPr="009000CF">
        <w:rPr>
          <w:rFonts w:cs="Arial"/>
          <w:b/>
          <w:sz w:val="20"/>
        </w:rPr>
        <w:t>1</w:t>
      </w:r>
      <w:r w:rsidRPr="009000CF">
        <w:rPr>
          <w:rFonts w:cs="Arial"/>
          <w:b/>
          <w:sz w:val="20"/>
        </w:rPr>
        <w:t>3</w:t>
      </w:r>
      <w:r w:rsidRPr="009000CF">
        <w:rPr>
          <w:rFonts w:cs="Arial"/>
          <w:b/>
          <w:sz w:val="20"/>
        </w:rPr>
        <w:t>/1</w:t>
      </w:r>
      <w:r w:rsidRPr="009000CF">
        <w:rPr>
          <w:rFonts w:cs="Arial"/>
          <w:b/>
          <w:sz w:val="20"/>
        </w:rPr>
        <w:t>5</w:t>
      </w:r>
      <w:r w:rsidRPr="009000CF">
        <w:rPr>
          <w:rFonts w:cs="Arial"/>
          <w:b/>
          <w:sz w:val="20"/>
        </w:rPr>
        <w:t>.</w:t>
      </w:r>
    </w:p>
    <w:p w:rsidR="00937356" w:rsidRPr="009000CF" w:rsidRDefault="00937356" w:rsidP="00937356">
      <w:pPr>
        <w:rPr>
          <w:rFonts w:ascii="Arial" w:hAnsi="Arial" w:cs="Arial"/>
          <w:b/>
          <w:sz w:val="20"/>
          <w:szCs w:val="20"/>
        </w:rPr>
      </w:pPr>
    </w:p>
    <w:p w:rsidR="00937356" w:rsidRPr="009000CF" w:rsidRDefault="00937356" w:rsidP="00937356">
      <w:pPr>
        <w:jc w:val="both"/>
        <w:rPr>
          <w:rFonts w:ascii="Arial" w:hAnsi="Arial" w:cs="Arial"/>
          <w:sz w:val="20"/>
          <w:szCs w:val="20"/>
        </w:rPr>
      </w:pPr>
      <w:r w:rsidRPr="009000CF">
        <w:rPr>
          <w:rFonts w:ascii="Arial" w:hAnsi="Arial" w:cs="Arial"/>
          <w:sz w:val="20"/>
          <w:szCs w:val="20"/>
        </w:rPr>
        <w:tab/>
      </w:r>
      <w:r w:rsidRPr="009000CF">
        <w:rPr>
          <w:rFonts w:ascii="Arial" w:hAnsi="Arial" w:cs="Arial"/>
          <w:sz w:val="20"/>
          <w:szCs w:val="20"/>
        </w:rPr>
        <w:tab/>
      </w:r>
    </w:p>
    <w:p w:rsidR="00937356" w:rsidRPr="009000CF" w:rsidRDefault="00937356" w:rsidP="00937356">
      <w:pPr>
        <w:jc w:val="both"/>
        <w:rPr>
          <w:rFonts w:ascii="Arial" w:hAnsi="Arial" w:cs="Arial"/>
          <w:sz w:val="20"/>
          <w:szCs w:val="20"/>
        </w:rPr>
      </w:pPr>
      <w:r w:rsidRPr="009000CF">
        <w:rPr>
          <w:rFonts w:ascii="Arial" w:hAnsi="Arial" w:cs="Arial"/>
          <w:sz w:val="20"/>
          <w:szCs w:val="20"/>
        </w:rPr>
        <w:tab/>
        <w:t xml:space="preserve">É submetido a exame desta Procuradoria, para parecer prévio, o Projeto de Resolução em epígrafe, que </w:t>
      </w:r>
      <w:r w:rsidRPr="009000CF">
        <w:rPr>
          <w:rFonts w:ascii="Arial" w:hAnsi="Arial" w:cs="Arial"/>
          <w:sz w:val="20"/>
          <w:szCs w:val="20"/>
        </w:rPr>
        <w:t xml:space="preserve">altera </w:t>
      </w:r>
      <w:r w:rsidRPr="009000CF">
        <w:rPr>
          <w:rFonts w:ascii="Arial" w:hAnsi="Arial" w:cs="Arial"/>
          <w:sz w:val="20"/>
          <w:szCs w:val="20"/>
        </w:rPr>
        <w:t xml:space="preserve">a Resolução nº 1.178, de 16 de julho de 1992, e alterações posteriores (Regimento da Câmara Municipal de Porto Alegre), </w:t>
      </w:r>
      <w:r w:rsidRPr="009000CF">
        <w:rPr>
          <w:rFonts w:ascii="Arial" w:hAnsi="Arial" w:cs="Arial"/>
          <w:sz w:val="20"/>
          <w:szCs w:val="20"/>
        </w:rPr>
        <w:t>criando a Procuradoria Especial da Mulher e dando outras providências</w:t>
      </w:r>
      <w:r w:rsidRPr="009000CF">
        <w:rPr>
          <w:rFonts w:ascii="Arial" w:hAnsi="Arial" w:cs="Arial"/>
          <w:sz w:val="20"/>
          <w:szCs w:val="20"/>
        </w:rPr>
        <w:t>.</w:t>
      </w:r>
    </w:p>
    <w:p w:rsidR="00937356" w:rsidRPr="009000CF" w:rsidRDefault="00937356" w:rsidP="00937356">
      <w:pPr>
        <w:jc w:val="both"/>
        <w:rPr>
          <w:rFonts w:ascii="Arial" w:hAnsi="Arial" w:cs="Arial"/>
          <w:sz w:val="20"/>
          <w:szCs w:val="20"/>
        </w:rPr>
      </w:pPr>
      <w:r w:rsidRPr="009000CF">
        <w:rPr>
          <w:rFonts w:ascii="Arial" w:hAnsi="Arial" w:cs="Arial"/>
          <w:sz w:val="20"/>
          <w:szCs w:val="20"/>
        </w:rPr>
        <w:tab/>
        <w:t>Na forma do que dispõe a Lei Orgânica do Município de Porto Alegre, é de competência privativa da Câmara Municipal elaborar seu Regimento e deliberar sobre assuntos de sua economia interna (art. 57 incisos XVI e XVIII).</w:t>
      </w:r>
    </w:p>
    <w:p w:rsidR="00937356" w:rsidRPr="009000CF" w:rsidRDefault="00937356" w:rsidP="00937356">
      <w:pPr>
        <w:pStyle w:val="Ttulo1"/>
        <w:ind w:firstLine="850"/>
        <w:rPr>
          <w:rFonts w:cs="Arial"/>
          <w:i/>
          <w:sz w:val="20"/>
        </w:rPr>
      </w:pPr>
      <w:r w:rsidRPr="009000CF">
        <w:rPr>
          <w:rFonts w:cs="Arial"/>
          <w:sz w:val="20"/>
        </w:rPr>
        <w:t xml:space="preserve">O Regimento deste Legislativo, em consonância com o comando normativo orgânico, dispõe, </w:t>
      </w:r>
      <w:r w:rsidRPr="009000CF">
        <w:rPr>
          <w:rFonts w:cs="Arial"/>
          <w:i/>
          <w:sz w:val="20"/>
        </w:rPr>
        <w:t>verbis</w:t>
      </w:r>
      <w:r w:rsidRPr="009000CF">
        <w:rPr>
          <w:rFonts w:cs="Arial"/>
          <w:sz w:val="20"/>
        </w:rPr>
        <w:t>:</w:t>
      </w:r>
    </w:p>
    <w:p w:rsidR="00937356" w:rsidRPr="009000CF" w:rsidRDefault="00937356" w:rsidP="00937356">
      <w:pPr>
        <w:pStyle w:val="Ttulo1"/>
        <w:ind w:firstLine="850"/>
        <w:rPr>
          <w:rFonts w:cs="Arial"/>
          <w:sz w:val="20"/>
        </w:rPr>
      </w:pPr>
    </w:p>
    <w:p w:rsidR="00937356" w:rsidRPr="009000CF" w:rsidRDefault="00937356" w:rsidP="00937356">
      <w:pPr>
        <w:pStyle w:val="Ttulo1"/>
        <w:ind w:left="708" w:firstLine="0"/>
        <w:rPr>
          <w:rFonts w:cs="Arial"/>
          <w:sz w:val="20"/>
        </w:rPr>
      </w:pPr>
      <w:r w:rsidRPr="009000CF">
        <w:rPr>
          <w:rFonts w:cs="Arial"/>
          <w:sz w:val="20"/>
        </w:rPr>
        <w:t>“Art. 125. O Regimento da Câmara somente poderá ser alterado através de Projeto de Resolução proposto:</w:t>
      </w:r>
    </w:p>
    <w:p w:rsidR="00937356" w:rsidRPr="009000CF" w:rsidRDefault="00937356" w:rsidP="00937356">
      <w:pPr>
        <w:jc w:val="both"/>
        <w:rPr>
          <w:rFonts w:ascii="Arial" w:hAnsi="Arial" w:cs="Arial"/>
          <w:sz w:val="20"/>
          <w:szCs w:val="20"/>
        </w:rPr>
      </w:pPr>
      <w:r w:rsidRPr="009000CF">
        <w:rPr>
          <w:rFonts w:ascii="Arial" w:hAnsi="Arial" w:cs="Arial"/>
          <w:sz w:val="20"/>
          <w:szCs w:val="20"/>
        </w:rPr>
        <w:tab/>
        <w:t>I – pela Mesa;</w:t>
      </w:r>
    </w:p>
    <w:p w:rsidR="00937356" w:rsidRPr="009000CF" w:rsidRDefault="00937356" w:rsidP="0093735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000CF">
        <w:rPr>
          <w:rFonts w:ascii="Arial" w:hAnsi="Arial" w:cs="Arial"/>
          <w:sz w:val="20"/>
          <w:szCs w:val="20"/>
        </w:rPr>
        <w:t>II - por, no mínimo, um terço dos membros da Câmara.”</w:t>
      </w:r>
    </w:p>
    <w:p w:rsidR="00937356" w:rsidRPr="009000CF" w:rsidRDefault="00937356" w:rsidP="00937356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37356" w:rsidRPr="009000CF" w:rsidRDefault="00937356" w:rsidP="00937356">
      <w:pPr>
        <w:jc w:val="both"/>
        <w:rPr>
          <w:rFonts w:ascii="Arial" w:hAnsi="Arial" w:cs="Arial"/>
          <w:sz w:val="20"/>
          <w:szCs w:val="20"/>
        </w:rPr>
      </w:pPr>
      <w:r w:rsidRPr="009000CF">
        <w:rPr>
          <w:rFonts w:ascii="Arial" w:hAnsi="Arial" w:cs="Arial"/>
          <w:sz w:val="20"/>
          <w:szCs w:val="20"/>
        </w:rPr>
        <w:tab/>
        <w:t xml:space="preserve">A matéria objeto da proposição se insere no âmbito de competência deste Legislativo, inexistindo óbice </w:t>
      </w:r>
      <w:r w:rsidRPr="009000CF">
        <w:rPr>
          <w:rFonts w:ascii="Arial" w:hAnsi="Arial" w:cs="Arial"/>
          <w:sz w:val="20"/>
          <w:szCs w:val="20"/>
        </w:rPr>
        <w:t>jurídico</w:t>
      </w:r>
      <w:r w:rsidRPr="009000CF">
        <w:rPr>
          <w:rFonts w:ascii="Arial" w:hAnsi="Arial" w:cs="Arial"/>
          <w:sz w:val="20"/>
          <w:szCs w:val="20"/>
        </w:rPr>
        <w:t xml:space="preserve"> à tramitação.  </w:t>
      </w:r>
    </w:p>
    <w:p w:rsidR="00937356" w:rsidRPr="009000CF" w:rsidRDefault="00937356" w:rsidP="00937356">
      <w:pPr>
        <w:jc w:val="both"/>
        <w:rPr>
          <w:rFonts w:ascii="Arial" w:hAnsi="Arial" w:cs="Arial"/>
          <w:sz w:val="20"/>
          <w:szCs w:val="20"/>
        </w:rPr>
      </w:pPr>
      <w:r w:rsidRPr="009000CF">
        <w:rPr>
          <w:rFonts w:ascii="Arial" w:hAnsi="Arial" w:cs="Arial"/>
          <w:sz w:val="20"/>
          <w:szCs w:val="20"/>
        </w:rPr>
        <w:tab/>
        <w:t>É o parecer,</w:t>
      </w:r>
      <w:r w:rsidRPr="009000CF">
        <w:rPr>
          <w:rFonts w:ascii="Arial" w:hAnsi="Arial" w:cs="Arial"/>
          <w:i/>
          <w:sz w:val="20"/>
          <w:szCs w:val="20"/>
        </w:rPr>
        <w:t xml:space="preserve"> sub censura</w:t>
      </w:r>
      <w:r w:rsidRPr="009000CF">
        <w:rPr>
          <w:rFonts w:ascii="Arial" w:hAnsi="Arial" w:cs="Arial"/>
          <w:sz w:val="20"/>
          <w:szCs w:val="20"/>
        </w:rPr>
        <w:t>.</w:t>
      </w:r>
    </w:p>
    <w:p w:rsidR="00937356" w:rsidRPr="009000CF" w:rsidRDefault="00937356" w:rsidP="00937356">
      <w:pPr>
        <w:pStyle w:val="Corpodetexto"/>
        <w:ind w:firstLine="708"/>
        <w:rPr>
          <w:rFonts w:cs="Arial"/>
          <w:i w:val="0"/>
        </w:rPr>
      </w:pPr>
    </w:p>
    <w:p w:rsidR="00937356" w:rsidRPr="009000CF" w:rsidRDefault="00937356" w:rsidP="00937356">
      <w:pPr>
        <w:ind w:left="708"/>
        <w:jc w:val="both"/>
        <w:rPr>
          <w:rFonts w:ascii="Arial" w:hAnsi="Arial" w:cs="Arial"/>
          <w:sz w:val="20"/>
          <w:szCs w:val="20"/>
        </w:rPr>
      </w:pPr>
      <w:r w:rsidRPr="009000CF">
        <w:rPr>
          <w:rFonts w:ascii="Arial" w:hAnsi="Arial" w:cs="Arial"/>
          <w:sz w:val="20"/>
          <w:szCs w:val="20"/>
        </w:rPr>
        <w:t xml:space="preserve">À </w:t>
      </w:r>
      <w:r w:rsidRPr="009000CF">
        <w:rPr>
          <w:rFonts w:ascii="Arial" w:hAnsi="Arial" w:cs="Arial"/>
          <w:sz w:val="20"/>
          <w:szCs w:val="20"/>
        </w:rPr>
        <w:t>Diretoria Legislativa para os devidos fins.</w:t>
      </w:r>
    </w:p>
    <w:p w:rsidR="00937356" w:rsidRPr="009000CF" w:rsidRDefault="00937356" w:rsidP="00937356">
      <w:pPr>
        <w:pStyle w:val="Corpodetexto"/>
        <w:ind w:firstLine="708"/>
        <w:rPr>
          <w:rFonts w:cs="Arial"/>
          <w:i w:val="0"/>
        </w:rPr>
      </w:pPr>
      <w:r w:rsidRPr="009000CF">
        <w:rPr>
          <w:rFonts w:cs="Arial"/>
          <w:i w:val="0"/>
        </w:rPr>
        <w:t xml:space="preserve">Em </w:t>
      </w:r>
      <w:r w:rsidRPr="009000CF">
        <w:rPr>
          <w:rFonts w:cs="Arial"/>
          <w:i w:val="0"/>
        </w:rPr>
        <w:t>0</w:t>
      </w:r>
      <w:r w:rsidRPr="009000CF">
        <w:rPr>
          <w:rFonts w:cs="Arial"/>
          <w:i w:val="0"/>
        </w:rPr>
        <w:t xml:space="preserve">6 de </w:t>
      </w:r>
      <w:r w:rsidRPr="009000CF">
        <w:rPr>
          <w:rFonts w:cs="Arial"/>
          <w:i w:val="0"/>
        </w:rPr>
        <w:t>abril</w:t>
      </w:r>
      <w:r w:rsidRPr="009000CF">
        <w:rPr>
          <w:rFonts w:cs="Arial"/>
          <w:i w:val="0"/>
        </w:rPr>
        <w:t xml:space="preserve"> de 2.01</w:t>
      </w:r>
      <w:r w:rsidRPr="009000CF">
        <w:rPr>
          <w:rFonts w:cs="Arial"/>
          <w:i w:val="0"/>
        </w:rPr>
        <w:t>5</w:t>
      </w:r>
      <w:r w:rsidRPr="009000CF">
        <w:rPr>
          <w:rFonts w:cs="Arial"/>
          <w:i w:val="0"/>
        </w:rPr>
        <w:t>.</w:t>
      </w:r>
    </w:p>
    <w:p w:rsidR="00937356" w:rsidRPr="009000CF" w:rsidRDefault="00937356" w:rsidP="00937356">
      <w:pPr>
        <w:pStyle w:val="Corpodetexto"/>
        <w:ind w:firstLine="1418"/>
        <w:rPr>
          <w:rFonts w:cs="Arial"/>
          <w:i w:val="0"/>
        </w:rPr>
      </w:pPr>
    </w:p>
    <w:p w:rsidR="00937356" w:rsidRPr="009000CF" w:rsidRDefault="00937356" w:rsidP="00937356">
      <w:pPr>
        <w:pStyle w:val="Corpodetexto"/>
        <w:ind w:firstLine="1418"/>
        <w:rPr>
          <w:rFonts w:cs="Arial"/>
          <w:i w:val="0"/>
        </w:rPr>
      </w:pPr>
    </w:p>
    <w:p w:rsidR="00937356" w:rsidRPr="009000CF" w:rsidRDefault="00937356" w:rsidP="00937356">
      <w:pPr>
        <w:pStyle w:val="Corpodetexto"/>
        <w:ind w:firstLine="1418"/>
        <w:rPr>
          <w:rFonts w:cs="Arial"/>
          <w:i w:val="0"/>
        </w:rPr>
      </w:pPr>
    </w:p>
    <w:p w:rsidR="00937356" w:rsidRPr="009000CF" w:rsidRDefault="00937356" w:rsidP="00937356">
      <w:pPr>
        <w:ind w:firstLine="1134"/>
        <w:rPr>
          <w:rFonts w:ascii="Arial" w:hAnsi="Arial" w:cs="Arial"/>
          <w:sz w:val="20"/>
          <w:szCs w:val="20"/>
        </w:rPr>
      </w:pPr>
      <w:r w:rsidRPr="009000CF">
        <w:rPr>
          <w:rFonts w:ascii="Arial" w:hAnsi="Arial" w:cs="Arial"/>
          <w:sz w:val="20"/>
          <w:szCs w:val="20"/>
        </w:rPr>
        <w:t xml:space="preserve">   Claudio Roberto Velasquez</w:t>
      </w:r>
    </w:p>
    <w:p w:rsidR="00937356" w:rsidRPr="009000CF" w:rsidRDefault="00937356" w:rsidP="00937356">
      <w:pPr>
        <w:ind w:firstLine="1134"/>
        <w:rPr>
          <w:rFonts w:ascii="Arial" w:hAnsi="Arial" w:cs="Arial"/>
          <w:sz w:val="16"/>
          <w:szCs w:val="16"/>
        </w:rPr>
      </w:pPr>
      <w:r w:rsidRPr="009000CF">
        <w:rPr>
          <w:rFonts w:ascii="Arial" w:hAnsi="Arial" w:cs="Arial"/>
          <w:sz w:val="16"/>
          <w:szCs w:val="16"/>
        </w:rPr>
        <w:t xml:space="preserve">    Procurador-Geral–OAB/RS 18.594</w:t>
      </w:r>
      <w:r w:rsidRPr="009000CF">
        <w:rPr>
          <w:rFonts w:ascii="Arial" w:hAnsi="Arial" w:cs="Arial"/>
          <w:sz w:val="16"/>
          <w:szCs w:val="16"/>
        </w:rPr>
        <w:tab/>
      </w:r>
    </w:p>
    <w:p w:rsidR="00937356" w:rsidRPr="009000CF" w:rsidRDefault="00937356" w:rsidP="00937356">
      <w:pPr>
        <w:pStyle w:val="Corpodetexto"/>
        <w:ind w:firstLine="1418"/>
        <w:rPr>
          <w:rFonts w:cs="Arial"/>
          <w:i w:val="0"/>
        </w:rPr>
      </w:pPr>
    </w:p>
    <w:p w:rsidR="00937356" w:rsidRPr="009000CF" w:rsidRDefault="00937356" w:rsidP="00937356">
      <w:pPr>
        <w:jc w:val="both"/>
        <w:rPr>
          <w:rFonts w:ascii="Arial" w:hAnsi="Arial" w:cs="Arial"/>
          <w:sz w:val="20"/>
          <w:szCs w:val="20"/>
        </w:rPr>
      </w:pPr>
    </w:p>
    <w:p w:rsidR="00937356" w:rsidRPr="009000CF" w:rsidRDefault="00937356" w:rsidP="00937356">
      <w:pPr>
        <w:jc w:val="both"/>
        <w:rPr>
          <w:rFonts w:ascii="Arial" w:hAnsi="Arial" w:cs="Arial"/>
          <w:sz w:val="20"/>
          <w:szCs w:val="20"/>
        </w:rPr>
      </w:pPr>
    </w:p>
    <w:p w:rsidR="00937356" w:rsidRPr="009000CF" w:rsidRDefault="00937356" w:rsidP="00937356">
      <w:pPr>
        <w:jc w:val="both"/>
        <w:rPr>
          <w:rFonts w:ascii="Arial" w:hAnsi="Arial" w:cs="Arial"/>
          <w:sz w:val="20"/>
          <w:szCs w:val="20"/>
        </w:rPr>
      </w:pPr>
    </w:p>
    <w:p w:rsidR="00937356" w:rsidRPr="009000CF" w:rsidRDefault="00937356" w:rsidP="00937356">
      <w:pPr>
        <w:rPr>
          <w:sz w:val="20"/>
          <w:szCs w:val="20"/>
        </w:rPr>
      </w:pPr>
    </w:p>
    <w:p w:rsidR="00937356" w:rsidRPr="009000CF" w:rsidRDefault="00937356" w:rsidP="00937356">
      <w:pPr>
        <w:rPr>
          <w:sz w:val="20"/>
          <w:szCs w:val="20"/>
        </w:rPr>
      </w:pPr>
    </w:p>
    <w:p w:rsidR="00D537F6" w:rsidRPr="009000CF" w:rsidRDefault="00D537F6">
      <w:pPr>
        <w:rPr>
          <w:sz w:val="20"/>
          <w:szCs w:val="20"/>
        </w:rPr>
      </w:pPr>
    </w:p>
    <w:sectPr w:rsidR="00D537F6" w:rsidRPr="009000CF">
      <w:headerReference w:type="default" r:id="rId6"/>
      <w:pgSz w:w="11907" w:h="16840" w:code="9"/>
      <w:pgMar w:top="1440" w:right="1797" w:bottom="1440" w:left="1797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E88" w:rsidRDefault="00542E88" w:rsidP="009000CF">
      <w:r>
        <w:separator/>
      </w:r>
    </w:p>
  </w:endnote>
  <w:endnote w:type="continuationSeparator" w:id="0">
    <w:p w:rsidR="00542E88" w:rsidRDefault="00542E88" w:rsidP="0090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E88" w:rsidRDefault="00542E88" w:rsidP="009000CF">
      <w:r>
        <w:separator/>
      </w:r>
    </w:p>
  </w:footnote>
  <w:footnote w:type="continuationSeparator" w:id="0">
    <w:p w:rsidR="00542E88" w:rsidRDefault="00542E88" w:rsidP="00900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094" w:rsidRPr="009000CF" w:rsidRDefault="00542E88">
    <w:pPr>
      <w:pStyle w:val="Cabealho"/>
      <w:jc w:val="center"/>
      <w:rPr>
        <w:rFonts w:ascii="Arial" w:hAnsi="Arial"/>
        <w:b/>
      </w:rPr>
    </w:pPr>
    <w:r w:rsidRPr="009000CF">
      <w:rPr>
        <w:rFonts w:ascii="Arial" w:hAnsi="Arial"/>
        <w:b/>
      </w:rPr>
      <w:t>C</w:t>
    </w:r>
    <w:r w:rsidRPr="009000CF">
      <w:rPr>
        <w:rFonts w:ascii="Arial" w:hAnsi="Arial"/>
        <w:b/>
      </w:rPr>
      <w:t>ÂMARA MUNICIPAL DE PORTO ALEGRE</w:t>
    </w:r>
  </w:p>
  <w:p w:rsidR="008B6094" w:rsidRPr="009000CF" w:rsidRDefault="00542E88">
    <w:pPr>
      <w:pStyle w:val="Cabealho"/>
      <w:jc w:val="center"/>
      <w:rPr>
        <w:rFonts w:ascii="Arial" w:hAnsi="Arial"/>
        <w:b/>
      </w:rPr>
    </w:pPr>
    <w:r w:rsidRPr="009000CF">
      <w:rPr>
        <w:rFonts w:ascii="Arial" w:hAnsi="Arial"/>
        <w:b/>
      </w:rPr>
      <w:t>PROCURADORIA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56"/>
    <w:rsid w:val="00542E88"/>
    <w:rsid w:val="00767439"/>
    <w:rsid w:val="009000CF"/>
    <w:rsid w:val="00937356"/>
    <w:rsid w:val="00D5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6AE16-A76C-45CC-B7BD-D03981D4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37356"/>
    <w:pPr>
      <w:keepNext/>
      <w:ind w:left="-142" w:firstLine="1558"/>
      <w:jc w:val="both"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qFormat/>
    <w:rsid w:val="00937356"/>
    <w:pPr>
      <w:keepNext/>
      <w:outlineLvl w:val="1"/>
    </w:pPr>
    <w:rPr>
      <w:b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3735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37356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paragraph" w:styleId="Cabealho">
    <w:name w:val="header"/>
    <w:basedOn w:val="Normal"/>
    <w:link w:val="CabealhoChar"/>
    <w:rsid w:val="0093735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3735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937356"/>
    <w:rPr>
      <w:rFonts w:ascii="Arial" w:hAnsi="Arial"/>
      <w:i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937356"/>
    <w:rPr>
      <w:rFonts w:ascii="Arial" w:eastAsia="Times New Roman" w:hAnsi="Arial" w:cs="Times New Roman"/>
      <w:i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000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00C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2015-04-06T17:34:00Z</dcterms:created>
  <dcterms:modified xsi:type="dcterms:W3CDTF">2015-04-06T17:41:00Z</dcterms:modified>
</cp:coreProperties>
</file>