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08" w:rsidRPr="007F3E72" w:rsidRDefault="00026C08" w:rsidP="00026C08">
      <w:pPr>
        <w:pStyle w:val="Cabealho"/>
        <w:jc w:val="center"/>
        <w:rPr>
          <w:rFonts w:ascii="Arial" w:hAnsi="Arial"/>
          <w:b/>
          <w:sz w:val="20"/>
        </w:rPr>
      </w:pPr>
      <w:r w:rsidRPr="007F3E72">
        <w:rPr>
          <w:rFonts w:ascii="Arial" w:hAnsi="Arial"/>
          <w:b/>
          <w:sz w:val="20"/>
        </w:rPr>
        <w:t>CÂMARA MUNICIPAL DE PORTO ALEGRE</w:t>
      </w:r>
    </w:p>
    <w:p w:rsidR="00026C08" w:rsidRPr="007F3E72" w:rsidRDefault="00026C08" w:rsidP="00026C08">
      <w:pPr>
        <w:pStyle w:val="Cabealho"/>
        <w:jc w:val="center"/>
        <w:rPr>
          <w:rFonts w:ascii="Arial" w:hAnsi="Arial"/>
          <w:sz w:val="20"/>
        </w:rPr>
      </w:pPr>
      <w:r w:rsidRPr="007F3E72">
        <w:rPr>
          <w:rFonts w:ascii="Arial" w:hAnsi="Arial"/>
          <w:b/>
          <w:sz w:val="20"/>
        </w:rPr>
        <w:t>PROCURADORIA</w:t>
      </w:r>
    </w:p>
    <w:p w:rsidR="00B43B91" w:rsidRDefault="00B43B91" w:rsidP="00B43B91">
      <w:pPr>
        <w:ind w:left="1419" w:firstLine="708"/>
        <w:rPr>
          <w:rFonts w:ascii="Arial" w:hAnsi="Arial" w:cs="Arial"/>
        </w:rPr>
      </w:pPr>
    </w:p>
    <w:p w:rsidR="00026C08" w:rsidRDefault="00026C08" w:rsidP="00B43B91">
      <w:pPr>
        <w:pStyle w:val="Ttulo1"/>
        <w:ind w:hanging="1419"/>
        <w:rPr>
          <w:sz w:val="20"/>
          <w:szCs w:val="20"/>
        </w:rPr>
      </w:pPr>
    </w:p>
    <w:p w:rsidR="00026C08" w:rsidRDefault="00026C08" w:rsidP="00B43B91">
      <w:pPr>
        <w:pStyle w:val="Ttulo1"/>
        <w:ind w:hanging="1419"/>
        <w:rPr>
          <w:sz w:val="20"/>
          <w:szCs w:val="20"/>
        </w:rPr>
      </w:pPr>
    </w:p>
    <w:p w:rsidR="00B43B91" w:rsidRDefault="00B43B91" w:rsidP="00B43B91">
      <w:pPr>
        <w:pStyle w:val="Ttulo1"/>
        <w:ind w:hanging="1419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PARECER Nº</w:t>
      </w:r>
      <w:r w:rsidR="00287F1E">
        <w:rPr>
          <w:sz w:val="20"/>
          <w:szCs w:val="20"/>
        </w:rPr>
        <w:t xml:space="preserve"> 215</w:t>
      </w:r>
      <w:r>
        <w:rPr>
          <w:sz w:val="20"/>
          <w:szCs w:val="20"/>
        </w:rPr>
        <w:t>/15.</w:t>
      </w:r>
    </w:p>
    <w:p w:rsidR="00B43B91" w:rsidRDefault="00B43B91" w:rsidP="00B43B91">
      <w:pPr>
        <w:pStyle w:val="Cabealho"/>
        <w:rPr>
          <w:rFonts w:ascii="Arial" w:hAnsi="Arial" w:cs="Arial"/>
          <w:b/>
          <w:sz w:val="20"/>
        </w:rPr>
      </w:pPr>
    </w:p>
    <w:p w:rsidR="00B43B91" w:rsidRDefault="00B43B91" w:rsidP="00B43B91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791/15.</w:t>
      </w:r>
    </w:p>
    <w:p w:rsidR="00B43B91" w:rsidRDefault="00B43B91" w:rsidP="00B43B91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Nº     67/15.</w:t>
      </w:r>
    </w:p>
    <w:p w:rsidR="00B43B91" w:rsidRDefault="00B43B91" w:rsidP="00B43B91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B43B91" w:rsidRDefault="00B43B91" w:rsidP="00B43B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43B91" w:rsidRDefault="00B43B91" w:rsidP="00B43B91">
      <w:pPr>
        <w:pStyle w:val="Recuodecorpodetexto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estabelece regras para a realização de feiras que visem a comercialização de mercadorias no varejo no Município de Porto Alegre.</w:t>
      </w:r>
    </w:p>
    <w:p w:rsidR="00B43B91" w:rsidRDefault="00B43B91" w:rsidP="00B43B9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dispõe a Constituição da República no artigo 30, incisos I e VIII, é de competência do Município legislar sobre matéria de interesse local e promover adequado ordenamento territorial, mediante planejamento e controle do e da ocupação do solo urbano.</w:t>
      </w:r>
    </w:p>
    <w:p w:rsidR="00B43B91" w:rsidRDefault="00B43B91" w:rsidP="00B43B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quanto concerne ao interesse local, para ordenar as atividades urbanas, para regulamentar e fiscalizar a utilização dos logradouros públicos, e para licenciar para funcionamento os estabelecimentos comerciais, industriais, de serviço e similares (art. 8º, inciso IV e XIV, art. 9º, inciso II e XII).</w:t>
      </w:r>
    </w:p>
    <w:p w:rsidR="00B43B91" w:rsidRDefault="00B43B91" w:rsidP="00B43B9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tramitação, sob tal enfoque.</w:t>
      </w:r>
    </w:p>
    <w:p w:rsidR="00B43B91" w:rsidRDefault="00287F1E" w:rsidP="00B43B9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c</w:t>
      </w:r>
      <w:r w:rsidR="00B43B91">
        <w:rPr>
          <w:rFonts w:ascii="Arial" w:hAnsi="Arial" w:cs="Arial"/>
          <w:sz w:val="20"/>
          <w:szCs w:val="20"/>
        </w:rPr>
        <w:t xml:space="preserve">ontudo, </w:t>
      </w:r>
      <w:r w:rsidR="007E1A29">
        <w:rPr>
          <w:rFonts w:ascii="Arial" w:hAnsi="Arial" w:cs="Arial"/>
          <w:sz w:val="20"/>
          <w:szCs w:val="20"/>
        </w:rPr>
        <w:t>que,</w:t>
      </w:r>
      <w:r w:rsidR="00B43B91">
        <w:rPr>
          <w:rFonts w:ascii="Arial" w:hAnsi="Arial" w:cs="Arial"/>
          <w:sz w:val="20"/>
          <w:szCs w:val="20"/>
        </w:rPr>
        <w:t xml:space="preserve"> por força do disposto no artigo 94, inciso IVI, da Lei Orgânica, compete privativamente ao Chefe do Poder Executivo realizar a gestão do Município, preceito que, vênia concedida, resta afetado pelo conteúdo normativo do artigo </w:t>
      </w:r>
      <w:r>
        <w:rPr>
          <w:rFonts w:ascii="Arial" w:hAnsi="Arial" w:cs="Arial"/>
          <w:sz w:val="20"/>
          <w:szCs w:val="20"/>
        </w:rPr>
        <w:t>3</w:t>
      </w:r>
      <w:r w:rsidR="00B43B91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do projeto de lei, por definir atribuições para órgãos municipais</w:t>
      </w:r>
      <w:r w:rsidR="00B43B91">
        <w:rPr>
          <w:rFonts w:ascii="Arial" w:hAnsi="Arial" w:cs="Arial"/>
          <w:sz w:val="20"/>
          <w:szCs w:val="20"/>
        </w:rPr>
        <w:t>.</w:t>
      </w:r>
    </w:p>
    <w:p w:rsidR="00B43B91" w:rsidRDefault="00B43B91" w:rsidP="00B43B9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43B91" w:rsidRDefault="00B43B91" w:rsidP="00B43B91">
      <w:pPr>
        <w:jc w:val="both"/>
        <w:rPr>
          <w:rFonts w:ascii="Arial" w:hAnsi="Arial" w:cs="Arial"/>
          <w:sz w:val="20"/>
          <w:szCs w:val="20"/>
        </w:rPr>
      </w:pPr>
    </w:p>
    <w:p w:rsidR="00B43B91" w:rsidRDefault="00B43B91" w:rsidP="00B43B9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B43B91" w:rsidRDefault="00B43B91" w:rsidP="00B43B91">
      <w:pPr>
        <w:pStyle w:val="Corpodetex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2</w:t>
      </w:r>
      <w:r w:rsidR="00287F1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de abril de 2.015.</w:t>
      </w:r>
    </w:p>
    <w:p w:rsidR="00B43B91" w:rsidRDefault="00B43B91" w:rsidP="00B43B91">
      <w:pPr>
        <w:pStyle w:val="Corpodetexto"/>
        <w:ind w:firstLine="1418"/>
        <w:rPr>
          <w:rFonts w:cs="Arial"/>
          <w:i/>
          <w:sz w:val="20"/>
        </w:rPr>
      </w:pPr>
    </w:p>
    <w:p w:rsidR="00B43B91" w:rsidRDefault="00B43B91" w:rsidP="00B43B91">
      <w:pPr>
        <w:pStyle w:val="Corpodetexto"/>
        <w:ind w:firstLine="1418"/>
        <w:rPr>
          <w:rFonts w:cs="Arial"/>
          <w:i/>
          <w:sz w:val="20"/>
        </w:rPr>
      </w:pPr>
    </w:p>
    <w:p w:rsidR="00B43B91" w:rsidRDefault="00B43B91" w:rsidP="00B43B9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B43B91" w:rsidRDefault="00B43B91" w:rsidP="00B43B9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43B91" w:rsidRDefault="00B43B91" w:rsidP="00B43B91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B43B91" w:rsidRDefault="00B43B91" w:rsidP="00B43B9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26A15" w:rsidRDefault="00026A15"/>
    <w:sectPr w:rsidR="00026A15" w:rsidSect="00026C0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1"/>
    <w:rsid w:val="00026A15"/>
    <w:rsid w:val="00026C08"/>
    <w:rsid w:val="00287F1E"/>
    <w:rsid w:val="007E1A29"/>
    <w:rsid w:val="00B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429E-AB72-4CF7-B546-3099426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B91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3B91"/>
    <w:rPr>
      <w:rFonts w:ascii="Arial" w:eastAsia="Times New Roman" w:hAnsi="Arial" w:cs="Arial"/>
      <w:b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B43B9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B43B9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43B9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3B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3B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43B91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43B91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C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2015-04-28T13:39:00Z</cp:lastPrinted>
  <dcterms:created xsi:type="dcterms:W3CDTF">2015-04-27T16:23:00Z</dcterms:created>
  <dcterms:modified xsi:type="dcterms:W3CDTF">2015-04-28T13:39:00Z</dcterms:modified>
</cp:coreProperties>
</file>