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E7" w:rsidRDefault="00E603E7" w:rsidP="00E603E7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PORTO ALEGRE</w:t>
      </w:r>
    </w:p>
    <w:p w:rsidR="00E603E7" w:rsidRDefault="00E603E7" w:rsidP="00E60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PROCURADORIA</w:t>
      </w:r>
    </w:p>
    <w:p w:rsidR="00E603E7" w:rsidRDefault="00E603E7" w:rsidP="00E603E7">
      <w:pPr>
        <w:pStyle w:val="Ttulo1"/>
        <w:ind w:left="0" w:firstLine="0"/>
      </w:pPr>
    </w:p>
    <w:p w:rsidR="00E603E7" w:rsidRDefault="00E603E7" w:rsidP="00E603E7">
      <w:pPr>
        <w:pStyle w:val="Ttulo1"/>
        <w:ind w:left="0" w:firstLine="0"/>
        <w:rPr>
          <w:sz w:val="20"/>
          <w:szCs w:val="20"/>
        </w:rPr>
      </w:pPr>
    </w:p>
    <w:p w:rsidR="00E603E7" w:rsidRDefault="00E603E7" w:rsidP="00E603E7">
      <w:pPr>
        <w:pStyle w:val="Ttulo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PARECER Nº </w:t>
      </w:r>
      <w:r>
        <w:rPr>
          <w:sz w:val="20"/>
          <w:szCs w:val="20"/>
        </w:rPr>
        <w:t>244</w:t>
      </w:r>
      <w:r>
        <w:rPr>
          <w:sz w:val="20"/>
          <w:szCs w:val="20"/>
        </w:rPr>
        <w:t>/1</w:t>
      </w:r>
      <w:r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E603E7" w:rsidRDefault="00E603E7" w:rsidP="00E603E7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E603E7" w:rsidRDefault="00E603E7" w:rsidP="00E603E7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E603E7" w:rsidRDefault="00E603E7" w:rsidP="00E603E7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01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E603E7" w:rsidRDefault="00E603E7" w:rsidP="00E603E7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              Nº      11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E603E7" w:rsidRDefault="00E603E7" w:rsidP="00E603E7">
      <w:pPr>
        <w:rPr>
          <w:rFonts w:ascii="Arial" w:hAnsi="Arial" w:cs="Arial"/>
        </w:rPr>
      </w:pPr>
    </w:p>
    <w:p w:rsidR="00E603E7" w:rsidRDefault="00E603E7" w:rsidP="00E603E7">
      <w:pPr>
        <w:jc w:val="center"/>
        <w:rPr>
          <w:rFonts w:ascii="Arial" w:hAnsi="Arial" w:cs="Arial"/>
          <w:b/>
        </w:rPr>
      </w:pPr>
    </w:p>
    <w:p w:rsidR="00E603E7" w:rsidRDefault="00E603E7" w:rsidP="00E603E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É submetido a exame desta Procuradoria prévio, para parecer prévio, o Projeto de Lei do Executivo em referência, que</w:t>
      </w:r>
      <w:r>
        <w:rPr>
          <w:rFonts w:ascii="Arial" w:hAnsi="Arial" w:cs="Arial"/>
          <w:bCs/>
          <w:sz w:val="20"/>
          <w:szCs w:val="20"/>
        </w:rPr>
        <w:t xml:space="preserve"> altera a Lei nº 11.693/14, que</w:t>
      </w:r>
      <w:r>
        <w:rPr>
          <w:rFonts w:ascii="Arial" w:hAnsi="Arial" w:cs="Arial"/>
          <w:bCs/>
          <w:sz w:val="20"/>
          <w:szCs w:val="20"/>
        </w:rPr>
        <w:t xml:space="preserve"> autoriza o Poder Executivo a contratar financiamento junto ao Banco do Brasil S/A até o valor de R$ 20.000.000,00 (vinte milhões de reais) e dá outras providências.</w:t>
      </w:r>
    </w:p>
    <w:p w:rsidR="00E603E7" w:rsidRDefault="00E603E7" w:rsidP="00E603E7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Consoante dispõe a Carta da República, compete ao Município legislar sobre assuntos de interesse local e organizar e prestar, diretamente ou mediante concessão ou permissão, os serviços públicos de interesse local (art. 30, incisos I e V).</w:t>
      </w:r>
    </w:p>
    <w:p w:rsidR="00E603E7" w:rsidRDefault="00E603E7" w:rsidP="00E603E7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A Lei Orgânica do Município de Porto Alegre, por sua vez, declara a competência deste para prover tudo quanto concerne ao interesse local, para organizar e prestar os serviços públicos de interesse local e os que possuem caráter essencial, e para dispor sobre matéria orçamentária e operações de crédito (arts. 8º, inciso III, 9º, incisos II, e 56, inciso II).</w:t>
      </w:r>
    </w:p>
    <w:p w:rsidR="00E603E7" w:rsidRDefault="00E603E7" w:rsidP="00E603E7">
      <w:pPr>
        <w:pStyle w:val="Cabealho"/>
        <w:tabs>
          <w:tab w:val="left" w:pos="708"/>
        </w:tabs>
        <w:ind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matéria objeto da proposição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insere-se no âmbito de competênci</w:t>
      </w:r>
      <w:r>
        <w:rPr>
          <w:rFonts w:ascii="Arial" w:hAnsi="Arial" w:cs="Arial"/>
          <w:bCs/>
          <w:sz w:val="20"/>
        </w:rPr>
        <w:t>a municipal, inexistindo óbice jurídico</w:t>
      </w:r>
      <w:r>
        <w:rPr>
          <w:rFonts w:ascii="Arial" w:hAnsi="Arial" w:cs="Arial"/>
          <w:bCs/>
          <w:sz w:val="20"/>
        </w:rPr>
        <w:t xml:space="preserve"> à tramitação.</w:t>
      </w:r>
    </w:p>
    <w:p w:rsidR="00E603E7" w:rsidRDefault="00E603E7" w:rsidP="00E60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E603E7" w:rsidRDefault="00E603E7" w:rsidP="00E603E7">
      <w:pPr>
        <w:pStyle w:val="Corpodetexto"/>
        <w:ind w:firstLine="708"/>
        <w:rPr>
          <w:i/>
          <w:sz w:val="20"/>
          <w:szCs w:val="20"/>
        </w:rPr>
      </w:pPr>
    </w:p>
    <w:p w:rsidR="00E603E7" w:rsidRDefault="00E603E7" w:rsidP="00E603E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E603E7" w:rsidRDefault="00E603E7" w:rsidP="00E603E7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Em 1</w:t>
      </w:r>
      <w:r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maio</w:t>
      </w:r>
      <w:r>
        <w:rPr>
          <w:rFonts w:ascii="Arial" w:hAnsi="Arial" w:cs="Arial"/>
          <w:bCs/>
          <w:sz w:val="20"/>
        </w:rPr>
        <w:t xml:space="preserve"> de 201</w:t>
      </w:r>
      <w:r>
        <w:rPr>
          <w:rFonts w:ascii="Arial" w:hAnsi="Arial" w:cs="Arial"/>
          <w:bCs/>
          <w:sz w:val="20"/>
        </w:rPr>
        <w:t>5</w:t>
      </w:r>
      <w:bookmarkStart w:id="0" w:name="_GoBack"/>
      <w:bookmarkEnd w:id="0"/>
      <w:r>
        <w:rPr>
          <w:rFonts w:ascii="Arial" w:hAnsi="Arial" w:cs="Arial"/>
          <w:bCs/>
          <w:sz w:val="20"/>
        </w:rPr>
        <w:t>.</w:t>
      </w:r>
    </w:p>
    <w:p w:rsidR="00E603E7" w:rsidRDefault="00E603E7" w:rsidP="00E603E7">
      <w:pPr>
        <w:jc w:val="both"/>
        <w:rPr>
          <w:rFonts w:ascii="Arial" w:hAnsi="Arial" w:cs="Arial"/>
          <w:sz w:val="20"/>
          <w:szCs w:val="20"/>
        </w:rPr>
      </w:pPr>
    </w:p>
    <w:p w:rsidR="00E603E7" w:rsidRDefault="00E603E7" w:rsidP="00E603E7">
      <w:pPr>
        <w:pStyle w:val="Corpodetexto"/>
        <w:ind w:firstLine="1418"/>
        <w:rPr>
          <w:sz w:val="20"/>
          <w:szCs w:val="20"/>
        </w:rPr>
      </w:pPr>
    </w:p>
    <w:p w:rsidR="00E603E7" w:rsidRDefault="00E603E7" w:rsidP="00E603E7">
      <w:pPr>
        <w:pStyle w:val="Corpodetexto"/>
        <w:ind w:firstLine="1418"/>
        <w:rPr>
          <w:i/>
          <w:sz w:val="20"/>
          <w:szCs w:val="20"/>
        </w:rPr>
      </w:pPr>
    </w:p>
    <w:p w:rsidR="00E603E7" w:rsidRDefault="00E603E7" w:rsidP="00E603E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E603E7" w:rsidRDefault="00E603E7" w:rsidP="00E603E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603E7" w:rsidRDefault="00E603E7" w:rsidP="00E603E7">
      <w:pPr>
        <w:pStyle w:val="Corpodetexto"/>
        <w:ind w:firstLine="1418"/>
        <w:rPr>
          <w:i/>
          <w:sz w:val="16"/>
          <w:szCs w:val="16"/>
        </w:rPr>
      </w:pPr>
    </w:p>
    <w:p w:rsidR="00E603E7" w:rsidRDefault="00E603E7" w:rsidP="00E603E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603E7" w:rsidRDefault="00E603E7" w:rsidP="00E603E7"/>
    <w:p w:rsidR="00E603E7" w:rsidRDefault="00E603E7" w:rsidP="00E603E7"/>
    <w:p w:rsidR="00FB2352" w:rsidRDefault="00FB2352"/>
    <w:sectPr w:rsidR="00FB2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E7"/>
    <w:rsid w:val="00D80548"/>
    <w:rsid w:val="00E603E7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26E7-B3E9-4671-8480-66EB8161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3E7"/>
    <w:pPr>
      <w:keepNext/>
      <w:ind w:left="1416" w:firstLine="708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3E7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603E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603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603E7"/>
    <w:pPr>
      <w:jc w:val="both"/>
    </w:pPr>
    <w:rPr>
      <w:rFonts w:ascii="Arial" w:hAnsi="Arial" w:cs="Arial"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603E7"/>
    <w:rPr>
      <w:rFonts w:ascii="Arial" w:eastAsia="Times New Roman" w:hAnsi="Arial" w:cs="Arial"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5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5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2015-05-14T12:41:00Z</cp:lastPrinted>
  <dcterms:created xsi:type="dcterms:W3CDTF">2015-05-14T12:37:00Z</dcterms:created>
  <dcterms:modified xsi:type="dcterms:W3CDTF">2015-05-14T12:41:00Z</dcterms:modified>
</cp:coreProperties>
</file>