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0E7" w:rsidRPr="001B50E7" w:rsidRDefault="001B50E7" w:rsidP="001B50E7">
      <w:pPr>
        <w:pStyle w:val="Cabealho"/>
        <w:jc w:val="center"/>
        <w:rPr>
          <w:rFonts w:ascii="Arial" w:hAnsi="Arial" w:cs="Arial"/>
          <w:b/>
          <w:sz w:val="20"/>
        </w:rPr>
      </w:pPr>
      <w:r w:rsidRPr="001B50E7">
        <w:rPr>
          <w:rFonts w:ascii="Arial" w:hAnsi="Arial" w:cs="Arial"/>
          <w:b/>
          <w:sz w:val="20"/>
        </w:rPr>
        <w:t>CÂMARA MUNICIPAL DE PORTO ALEGRE</w:t>
      </w:r>
    </w:p>
    <w:p w:rsidR="001B50E7" w:rsidRPr="001B50E7" w:rsidRDefault="001B50E7" w:rsidP="001B50E7">
      <w:pPr>
        <w:pStyle w:val="Cabealho"/>
        <w:jc w:val="center"/>
        <w:rPr>
          <w:rFonts w:ascii="Arial" w:hAnsi="Arial" w:cs="Arial"/>
          <w:sz w:val="20"/>
        </w:rPr>
      </w:pPr>
      <w:r w:rsidRPr="001B50E7">
        <w:rPr>
          <w:rFonts w:ascii="Arial" w:hAnsi="Arial" w:cs="Arial"/>
          <w:b/>
          <w:sz w:val="20"/>
        </w:rPr>
        <w:t>PROCURADORIA</w:t>
      </w:r>
    </w:p>
    <w:p w:rsidR="001B50E7" w:rsidRPr="001B50E7" w:rsidRDefault="001B50E7" w:rsidP="001B50E7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1B50E7" w:rsidRPr="001B50E7" w:rsidRDefault="001B50E7" w:rsidP="001B50E7">
      <w:pPr>
        <w:pStyle w:val="Ttulo1"/>
        <w:rPr>
          <w:rFonts w:ascii="Arial" w:hAnsi="Arial" w:cs="Arial"/>
          <w:sz w:val="20"/>
        </w:rPr>
      </w:pPr>
      <w:r w:rsidRPr="001B50E7"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294</w:t>
      </w:r>
      <w:r w:rsidRPr="001B50E7">
        <w:rPr>
          <w:rFonts w:ascii="Arial" w:hAnsi="Arial" w:cs="Arial"/>
          <w:sz w:val="20"/>
        </w:rPr>
        <w:t>/15.</w:t>
      </w:r>
    </w:p>
    <w:p w:rsidR="001B50E7" w:rsidRPr="001B50E7" w:rsidRDefault="001B50E7" w:rsidP="001B50E7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1B50E7" w:rsidRPr="001B50E7" w:rsidRDefault="001B50E7" w:rsidP="001B50E7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1B50E7">
        <w:rPr>
          <w:rFonts w:ascii="Arial" w:hAnsi="Arial" w:cs="Arial"/>
          <w:b/>
          <w:sz w:val="20"/>
          <w:szCs w:val="20"/>
        </w:rPr>
        <w:t xml:space="preserve">            PROC</w:t>
      </w:r>
      <w:r>
        <w:rPr>
          <w:rFonts w:ascii="Arial" w:hAnsi="Arial" w:cs="Arial"/>
          <w:b/>
          <w:sz w:val="20"/>
          <w:szCs w:val="20"/>
        </w:rPr>
        <w:t>ESSO</w:t>
      </w:r>
      <w:r w:rsidRPr="001B50E7">
        <w:rPr>
          <w:rFonts w:ascii="Arial" w:hAnsi="Arial" w:cs="Arial"/>
          <w:b/>
          <w:sz w:val="20"/>
          <w:szCs w:val="20"/>
        </w:rPr>
        <w:t xml:space="preserve"> Nº </w:t>
      </w:r>
      <w:r>
        <w:rPr>
          <w:rFonts w:ascii="Arial" w:hAnsi="Arial" w:cs="Arial"/>
          <w:b/>
          <w:sz w:val="20"/>
          <w:szCs w:val="20"/>
        </w:rPr>
        <w:t>1205</w:t>
      </w:r>
      <w:r w:rsidRPr="001B50E7">
        <w:rPr>
          <w:rFonts w:ascii="Arial" w:hAnsi="Arial" w:cs="Arial"/>
          <w:b/>
          <w:sz w:val="20"/>
          <w:szCs w:val="20"/>
        </w:rPr>
        <w:t>/15</w:t>
      </w:r>
      <w:r>
        <w:rPr>
          <w:rFonts w:ascii="Arial" w:hAnsi="Arial" w:cs="Arial"/>
          <w:b/>
          <w:sz w:val="20"/>
          <w:szCs w:val="20"/>
        </w:rPr>
        <w:t>.</w:t>
      </w:r>
    </w:p>
    <w:p w:rsidR="001B50E7" w:rsidRPr="001B50E7" w:rsidRDefault="001B50E7" w:rsidP="001B50E7">
      <w:pPr>
        <w:pStyle w:val="Ttulo2"/>
        <w:rPr>
          <w:sz w:val="20"/>
          <w:szCs w:val="20"/>
        </w:rPr>
      </w:pPr>
      <w:r w:rsidRPr="001B50E7">
        <w:rPr>
          <w:sz w:val="20"/>
          <w:szCs w:val="20"/>
        </w:rPr>
        <w:t xml:space="preserve">            PLL      </w:t>
      </w:r>
      <w:r>
        <w:rPr>
          <w:sz w:val="20"/>
          <w:szCs w:val="20"/>
        </w:rPr>
        <w:t xml:space="preserve">         </w:t>
      </w:r>
      <w:r w:rsidRPr="001B50E7">
        <w:rPr>
          <w:sz w:val="20"/>
          <w:szCs w:val="20"/>
        </w:rPr>
        <w:t xml:space="preserve">Nº </w:t>
      </w:r>
      <w:r>
        <w:rPr>
          <w:sz w:val="20"/>
          <w:szCs w:val="20"/>
        </w:rPr>
        <w:t xml:space="preserve">  103</w:t>
      </w:r>
      <w:r w:rsidRPr="001B50E7">
        <w:rPr>
          <w:sz w:val="20"/>
          <w:szCs w:val="20"/>
        </w:rPr>
        <w:t>/15.</w:t>
      </w:r>
    </w:p>
    <w:p w:rsidR="001B50E7" w:rsidRPr="001B50E7" w:rsidRDefault="001B50E7" w:rsidP="001B50E7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1B50E7" w:rsidRPr="001B50E7" w:rsidRDefault="001B50E7" w:rsidP="001B50E7">
      <w:pPr>
        <w:rPr>
          <w:rFonts w:ascii="Arial" w:hAnsi="Arial" w:cs="Arial"/>
          <w:sz w:val="20"/>
          <w:szCs w:val="20"/>
        </w:rPr>
      </w:pPr>
    </w:p>
    <w:p w:rsidR="001B50E7" w:rsidRPr="001B50E7" w:rsidRDefault="001B50E7" w:rsidP="001B50E7">
      <w:pPr>
        <w:pStyle w:val="Ttulo1"/>
        <w:rPr>
          <w:rFonts w:ascii="Arial" w:hAnsi="Arial" w:cs="Arial"/>
          <w:sz w:val="20"/>
        </w:rPr>
      </w:pPr>
      <w:r w:rsidRPr="001B50E7">
        <w:rPr>
          <w:rFonts w:ascii="Arial" w:hAnsi="Arial" w:cs="Arial"/>
          <w:sz w:val="20"/>
        </w:rPr>
        <w:tab/>
      </w:r>
      <w:r w:rsidRPr="001B50E7">
        <w:rPr>
          <w:rFonts w:ascii="Arial" w:hAnsi="Arial" w:cs="Arial"/>
          <w:sz w:val="20"/>
        </w:rPr>
        <w:tab/>
      </w:r>
    </w:p>
    <w:p w:rsidR="001B50E7" w:rsidRDefault="001B50E7" w:rsidP="001B50E7">
      <w:pPr>
        <w:ind w:firstLine="1134"/>
        <w:rPr>
          <w:rFonts w:ascii="Arial" w:hAnsi="Arial" w:cs="Arial"/>
          <w:sz w:val="20"/>
          <w:szCs w:val="20"/>
        </w:rPr>
      </w:pPr>
    </w:p>
    <w:p w:rsidR="001B50E7" w:rsidRDefault="001B50E7" w:rsidP="001B50E7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 xml:space="preserve">É submetido a exame desta Procuradoria, para parecer prévio, o Projeto de Lei do Legislativo em epígrafe, que concede o Título de Cidadão Emérito de Porto Alegre </w:t>
      </w:r>
      <w:r>
        <w:rPr>
          <w:sz w:val="20"/>
          <w:szCs w:val="20"/>
        </w:rPr>
        <w:t>à doutora Ivone da Fonseca Garcia</w:t>
      </w:r>
      <w:r>
        <w:rPr>
          <w:sz w:val="20"/>
          <w:szCs w:val="20"/>
        </w:rPr>
        <w:t>.</w:t>
      </w:r>
    </w:p>
    <w:p w:rsidR="001B50E7" w:rsidRDefault="001B50E7" w:rsidP="001B50E7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1B50E7" w:rsidRDefault="001B50E7" w:rsidP="001B50E7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1B50E7" w:rsidRDefault="001B50E7" w:rsidP="001B50E7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nº 9.659/2004 dispõe sobre a concessão do título de “CIDADÃO EMÉRITO DE PORTO ALEGRE”, a ser concedido mediante lei de iniciativa de qualquer dos poderes.</w:t>
      </w:r>
    </w:p>
    <w:p w:rsidR="001B50E7" w:rsidRDefault="001B50E7" w:rsidP="001B50E7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 e estão atendidos os requisitos fixados na legislação que a regula, inexistindo óbice legal à tramitação.</w:t>
      </w:r>
    </w:p>
    <w:p w:rsidR="001B50E7" w:rsidRDefault="001B50E7" w:rsidP="001B50E7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1B50E7" w:rsidRDefault="001B50E7" w:rsidP="001B50E7">
      <w:pPr>
        <w:pStyle w:val="Corpodetexto"/>
        <w:ind w:firstLine="1134"/>
        <w:rPr>
          <w:sz w:val="20"/>
          <w:szCs w:val="20"/>
        </w:rPr>
      </w:pPr>
    </w:p>
    <w:p w:rsidR="001B50E7" w:rsidRDefault="001B50E7" w:rsidP="001B50E7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1B50E7" w:rsidRDefault="001B50E7" w:rsidP="001B50E7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 xml:space="preserve">Em 11 de </w:t>
      </w:r>
      <w:r>
        <w:rPr>
          <w:sz w:val="20"/>
          <w:szCs w:val="20"/>
        </w:rPr>
        <w:t xml:space="preserve">junho </w:t>
      </w:r>
      <w:bookmarkStart w:id="0" w:name="_GoBack"/>
      <w:bookmarkEnd w:id="0"/>
      <w:r>
        <w:rPr>
          <w:sz w:val="20"/>
          <w:szCs w:val="20"/>
        </w:rPr>
        <w:t>de 2.015.</w:t>
      </w:r>
    </w:p>
    <w:p w:rsidR="001B50E7" w:rsidRDefault="001B50E7" w:rsidP="001B50E7">
      <w:pPr>
        <w:pStyle w:val="Corpodetexto"/>
        <w:ind w:firstLine="1134"/>
        <w:rPr>
          <w:sz w:val="20"/>
          <w:szCs w:val="20"/>
        </w:rPr>
      </w:pPr>
    </w:p>
    <w:p w:rsidR="001B50E7" w:rsidRDefault="001B50E7" w:rsidP="001B50E7">
      <w:pPr>
        <w:pStyle w:val="Corpodetexto"/>
        <w:ind w:firstLine="1134"/>
        <w:rPr>
          <w:sz w:val="20"/>
          <w:szCs w:val="20"/>
        </w:rPr>
      </w:pPr>
    </w:p>
    <w:p w:rsidR="001B50E7" w:rsidRDefault="001B50E7" w:rsidP="001B50E7">
      <w:pPr>
        <w:pStyle w:val="Corpodetexto"/>
        <w:ind w:firstLine="1134"/>
        <w:rPr>
          <w:sz w:val="20"/>
        </w:rPr>
      </w:pPr>
    </w:p>
    <w:p w:rsidR="001B50E7" w:rsidRDefault="001B50E7" w:rsidP="001B50E7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1B50E7" w:rsidRDefault="001B50E7" w:rsidP="001B50E7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1B50E7" w:rsidRDefault="001B50E7" w:rsidP="001B50E7">
      <w:pPr>
        <w:pStyle w:val="Corpodetexto"/>
        <w:ind w:firstLine="1134"/>
        <w:rPr>
          <w:sz w:val="20"/>
        </w:rPr>
      </w:pPr>
    </w:p>
    <w:p w:rsidR="001B50E7" w:rsidRDefault="001B50E7" w:rsidP="001B50E7">
      <w:pPr>
        <w:ind w:firstLine="1134"/>
        <w:jc w:val="both"/>
      </w:pPr>
    </w:p>
    <w:p w:rsidR="001B50E7" w:rsidRDefault="001B50E7" w:rsidP="001B50E7"/>
    <w:p w:rsidR="001B50E7" w:rsidRDefault="001B50E7" w:rsidP="001B50E7"/>
    <w:p w:rsidR="001B50E7" w:rsidRDefault="001B50E7" w:rsidP="001B50E7"/>
    <w:p w:rsidR="001B50E7" w:rsidRDefault="001B50E7" w:rsidP="001B50E7"/>
    <w:p w:rsidR="001B50E7" w:rsidRDefault="001B50E7" w:rsidP="001B50E7"/>
    <w:p w:rsidR="001B50E7" w:rsidRDefault="001B50E7" w:rsidP="001B50E7"/>
    <w:p w:rsidR="00A33080" w:rsidRDefault="00A33080"/>
    <w:sectPr w:rsidR="00A330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E7"/>
    <w:rsid w:val="001B50E7"/>
    <w:rsid w:val="0028634A"/>
    <w:rsid w:val="00A3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E2685-856C-4792-894F-148D5E0B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B50E7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1B50E7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B50E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B50E7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1B50E7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1B50E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1B50E7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1B50E7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2015-06-11T20:45:00Z</dcterms:created>
  <dcterms:modified xsi:type="dcterms:W3CDTF">2015-06-11T20:49:00Z</dcterms:modified>
</cp:coreProperties>
</file>