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43" w:rsidRPr="00B97712" w:rsidRDefault="00A53C43" w:rsidP="00A53C43">
      <w:pPr>
        <w:pStyle w:val="Cabealho"/>
        <w:jc w:val="center"/>
        <w:rPr>
          <w:rFonts w:ascii="Arial" w:hAnsi="Arial"/>
          <w:b/>
          <w:sz w:val="20"/>
        </w:rPr>
      </w:pPr>
      <w:r w:rsidRPr="00B97712">
        <w:rPr>
          <w:rFonts w:ascii="Arial" w:hAnsi="Arial"/>
          <w:b/>
          <w:sz w:val="20"/>
        </w:rPr>
        <w:t>CÂMARA MUNICIPAL DE PORTO ALEGRE</w:t>
      </w:r>
    </w:p>
    <w:p w:rsidR="00A53C43" w:rsidRPr="00B97712" w:rsidRDefault="00A53C43" w:rsidP="00A53C43">
      <w:pPr>
        <w:pStyle w:val="Cabealho"/>
        <w:jc w:val="center"/>
        <w:rPr>
          <w:rFonts w:ascii="Arial" w:hAnsi="Arial"/>
          <w:sz w:val="20"/>
        </w:rPr>
      </w:pPr>
      <w:r w:rsidRPr="00B97712">
        <w:rPr>
          <w:rFonts w:ascii="Arial" w:hAnsi="Arial"/>
          <w:b/>
          <w:sz w:val="20"/>
        </w:rPr>
        <w:t>PROCURADORIA</w:t>
      </w:r>
    </w:p>
    <w:p w:rsidR="00A53C43" w:rsidRPr="00B97712" w:rsidRDefault="00A53C43" w:rsidP="00A53C43">
      <w:pPr>
        <w:rPr>
          <w:rFonts w:ascii="Arial" w:hAnsi="Arial"/>
          <w:sz w:val="20"/>
          <w:szCs w:val="20"/>
        </w:rPr>
      </w:pPr>
    </w:p>
    <w:p w:rsidR="00A53C43" w:rsidRPr="00B97712" w:rsidRDefault="00A53C43" w:rsidP="00A53C43">
      <w:pPr>
        <w:pStyle w:val="Ttulo1"/>
        <w:rPr>
          <w:rFonts w:ascii="Arial" w:hAnsi="Arial"/>
          <w:sz w:val="20"/>
        </w:rPr>
      </w:pPr>
      <w:r w:rsidRPr="00B97712">
        <w:rPr>
          <w:rFonts w:ascii="Arial" w:hAnsi="Arial"/>
          <w:sz w:val="20"/>
        </w:rPr>
        <w:t xml:space="preserve">PARECER Nº </w:t>
      </w:r>
      <w:r w:rsidR="008E16D4">
        <w:rPr>
          <w:rFonts w:ascii="Arial" w:hAnsi="Arial"/>
          <w:sz w:val="20"/>
        </w:rPr>
        <w:t>461</w:t>
      </w:r>
      <w:r w:rsidRPr="00B97712">
        <w:rPr>
          <w:rFonts w:ascii="Arial" w:hAnsi="Arial"/>
          <w:sz w:val="20"/>
        </w:rPr>
        <w:t>/15.</w:t>
      </w:r>
    </w:p>
    <w:p w:rsidR="00A53C43" w:rsidRPr="00B97712" w:rsidRDefault="00A53C43" w:rsidP="00A53C43">
      <w:pPr>
        <w:ind w:left="4536"/>
        <w:jc w:val="both"/>
        <w:rPr>
          <w:rFonts w:ascii="Arial" w:hAnsi="Arial"/>
          <w:b/>
          <w:sz w:val="20"/>
          <w:szCs w:val="20"/>
        </w:rPr>
      </w:pPr>
    </w:p>
    <w:p w:rsidR="00A53C43" w:rsidRPr="00B97712" w:rsidRDefault="00A53C43" w:rsidP="00A53C43">
      <w:pPr>
        <w:ind w:left="4536"/>
        <w:jc w:val="both"/>
        <w:rPr>
          <w:rFonts w:ascii="Arial" w:hAnsi="Arial"/>
          <w:b/>
          <w:sz w:val="20"/>
          <w:szCs w:val="20"/>
        </w:rPr>
      </w:pPr>
    </w:p>
    <w:p w:rsidR="00A53C43" w:rsidRPr="00B97712" w:rsidRDefault="00A53C43" w:rsidP="00A53C43">
      <w:pPr>
        <w:ind w:left="4536"/>
        <w:jc w:val="both"/>
        <w:rPr>
          <w:rFonts w:ascii="Arial" w:hAnsi="Arial"/>
          <w:b/>
          <w:sz w:val="20"/>
          <w:szCs w:val="20"/>
        </w:rPr>
      </w:pPr>
      <w:r w:rsidRPr="00B97712">
        <w:rPr>
          <w:rFonts w:ascii="Arial" w:hAnsi="Arial"/>
          <w:b/>
          <w:sz w:val="20"/>
          <w:szCs w:val="20"/>
        </w:rPr>
        <w:t>PROCESSO Nº 1</w:t>
      </w:r>
      <w:r w:rsidR="008E16D4">
        <w:rPr>
          <w:rFonts w:ascii="Arial" w:hAnsi="Arial"/>
          <w:b/>
          <w:sz w:val="20"/>
          <w:szCs w:val="20"/>
        </w:rPr>
        <w:t>520</w:t>
      </w:r>
      <w:r w:rsidRPr="00B97712">
        <w:rPr>
          <w:rFonts w:ascii="Arial" w:hAnsi="Arial"/>
          <w:b/>
          <w:sz w:val="20"/>
          <w:szCs w:val="20"/>
        </w:rPr>
        <w:t>/15.</w:t>
      </w:r>
    </w:p>
    <w:p w:rsidR="00A53C43" w:rsidRPr="00B97712" w:rsidRDefault="00A53C43" w:rsidP="00A53C43">
      <w:pPr>
        <w:ind w:left="4536"/>
        <w:rPr>
          <w:rFonts w:ascii="Arial" w:hAnsi="Arial"/>
          <w:b/>
          <w:sz w:val="20"/>
          <w:szCs w:val="20"/>
        </w:rPr>
      </w:pPr>
      <w:r w:rsidRPr="00B97712">
        <w:rPr>
          <w:rFonts w:ascii="Arial" w:hAnsi="Arial"/>
          <w:b/>
          <w:sz w:val="20"/>
          <w:szCs w:val="20"/>
        </w:rPr>
        <w:t xml:space="preserve">PLL               Nº  </w:t>
      </w:r>
      <w:r w:rsidR="008E16D4">
        <w:rPr>
          <w:rFonts w:ascii="Arial" w:hAnsi="Arial"/>
          <w:b/>
          <w:sz w:val="20"/>
          <w:szCs w:val="20"/>
        </w:rPr>
        <w:t xml:space="preserve"> </w:t>
      </w:r>
      <w:r w:rsidRPr="00B97712">
        <w:rPr>
          <w:rFonts w:ascii="Arial" w:hAnsi="Arial"/>
          <w:b/>
          <w:sz w:val="20"/>
          <w:szCs w:val="20"/>
        </w:rPr>
        <w:t>1</w:t>
      </w:r>
      <w:r w:rsidR="008E16D4">
        <w:rPr>
          <w:rFonts w:ascii="Arial" w:hAnsi="Arial"/>
          <w:b/>
          <w:sz w:val="20"/>
          <w:szCs w:val="20"/>
        </w:rPr>
        <w:t>41</w:t>
      </w:r>
      <w:r w:rsidRPr="00B97712">
        <w:rPr>
          <w:rFonts w:ascii="Arial" w:hAnsi="Arial"/>
          <w:b/>
          <w:sz w:val="20"/>
          <w:szCs w:val="20"/>
        </w:rPr>
        <w:t>/15.</w:t>
      </w:r>
    </w:p>
    <w:p w:rsidR="00A53C43" w:rsidRPr="00B97712" w:rsidRDefault="00A53C43" w:rsidP="00A53C43">
      <w:pPr>
        <w:rPr>
          <w:rFonts w:ascii="Arial" w:hAnsi="Arial"/>
          <w:sz w:val="20"/>
          <w:szCs w:val="20"/>
        </w:rPr>
      </w:pPr>
    </w:p>
    <w:p w:rsidR="00A53C43" w:rsidRPr="00216731" w:rsidRDefault="00A53C43" w:rsidP="00216731">
      <w:pPr>
        <w:ind w:firstLine="1985"/>
        <w:jc w:val="both"/>
        <w:rPr>
          <w:rFonts w:ascii="Arial" w:hAnsi="Arial"/>
          <w:sz w:val="20"/>
          <w:szCs w:val="20"/>
        </w:rPr>
      </w:pPr>
    </w:p>
    <w:p w:rsidR="006379FF" w:rsidRPr="00216731" w:rsidRDefault="00A53C43" w:rsidP="00216731">
      <w:pPr>
        <w:ind w:firstLine="708"/>
        <w:jc w:val="both"/>
        <w:rPr>
          <w:rFonts w:ascii="Arial" w:hAnsi="Arial"/>
          <w:sz w:val="20"/>
          <w:szCs w:val="20"/>
        </w:rPr>
      </w:pPr>
      <w:r w:rsidRPr="00216731">
        <w:rPr>
          <w:rFonts w:ascii="Arial" w:hAnsi="Arial"/>
          <w:sz w:val="20"/>
          <w:szCs w:val="20"/>
        </w:rPr>
        <w:t>É submetido a exame desta Procuradoria, para parecer prévio, o Projeto de Lei do Legislativo em epígrafe, que</w:t>
      </w:r>
      <w:r w:rsidR="00CD7BD5">
        <w:rPr>
          <w:rFonts w:ascii="Arial" w:hAnsi="Arial"/>
          <w:sz w:val="20"/>
          <w:szCs w:val="20"/>
        </w:rPr>
        <w:t xml:space="preserve"> determina que os </w:t>
      </w:r>
      <w:r w:rsidR="00E60773">
        <w:rPr>
          <w:rFonts w:ascii="Arial" w:hAnsi="Arial"/>
          <w:sz w:val="20"/>
          <w:szCs w:val="20"/>
        </w:rPr>
        <w:t>semáforos no</w:t>
      </w:r>
      <w:r w:rsidR="00CD7BD5">
        <w:rPr>
          <w:rFonts w:ascii="Arial" w:hAnsi="Arial"/>
          <w:sz w:val="20"/>
          <w:szCs w:val="20"/>
        </w:rPr>
        <w:t xml:space="preserve"> Município de Porto </w:t>
      </w:r>
      <w:r w:rsidR="00E60773">
        <w:rPr>
          <w:rFonts w:ascii="Arial" w:hAnsi="Arial"/>
          <w:sz w:val="20"/>
          <w:szCs w:val="20"/>
        </w:rPr>
        <w:t>Alegre</w:t>
      </w:r>
      <w:r w:rsidR="00CD7BD5">
        <w:rPr>
          <w:rFonts w:ascii="Arial" w:hAnsi="Arial"/>
          <w:sz w:val="20"/>
          <w:szCs w:val="20"/>
        </w:rPr>
        <w:t xml:space="preserve"> sejam configurados em sistema de alerta, com luz amarela intermitente, nos horários que especifica e dá outras providências.</w:t>
      </w:r>
      <w:bookmarkStart w:id="0" w:name="_GoBack"/>
      <w:bookmarkEnd w:id="0"/>
    </w:p>
    <w:p w:rsidR="006379FF" w:rsidRPr="00216731" w:rsidRDefault="006379FF" w:rsidP="00216731">
      <w:pPr>
        <w:pStyle w:val="Corpodetexto"/>
        <w:rPr>
          <w:sz w:val="20"/>
        </w:rPr>
      </w:pPr>
      <w:r w:rsidRPr="00216731">
        <w:rPr>
          <w:sz w:val="20"/>
        </w:rPr>
        <w:tab/>
        <w:t>Na forma do que dispõe a Constituição da República, no artigo 22, inciso XI, compete privativamente à União legislar sobre trânsito e transporte.</w:t>
      </w:r>
    </w:p>
    <w:p w:rsidR="006379FF" w:rsidRPr="00216731" w:rsidRDefault="006379FF" w:rsidP="00216731">
      <w:pPr>
        <w:ind w:firstLine="708"/>
        <w:jc w:val="both"/>
        <w:rPr>
          <w:rFonts w:ascii="Arial" w:hAnsi="Arial"/>
          <w:sz w:val="20"/>
          <w:szCs w:val="20"/>
        </w:rPr>
      </w:pPr>
      <w:r w:rsidRPr="00216731">
        <w:rPr>
          <w:rFonts w:ascii="Arial" w:hAnsi="Arial"/>
          <w:sz w:val="20"/>
          <w:szCs w:val="20"/>
        </w:rPr>
        <w:t xml:space="preserve">No exercício de tal competência, a União expediu o Código Nacional de Trânsito </w:t>
      </w:r>
      <w:r w:rsidR="00A94179" w:rsidRPr="00216731">
        <w:rPr>
          <w:rFonts w:ascii="Arial" w:hAnsi="Arial"/>
          <w:sz w:val="20"/>
          <w:szCs w:val="20"/>
        </w:rPr>
        <w:t>(Lei</w:t>
      </w:r>
      <w:r w:rsidRPr="00216731">
        <w:rPr>
          <w:rFonts w:ascii="Arial" w:hAnsi="Arial"/>
          <w:sz w:val="20"/>
          <w:szCs w:val="20"/>
        </w:rPr>
        <w:t xml:space="preserve"> nº 9.503/1997), que regula a o trânsito de qualquer natureza, no território nacional.</w:t>
      </w:r>
    </w:p>
    <w:p w:rsidR="006379FF" w:rsidRPr="00216731" w:rsidRDefault="00216731" w:rsidP="00216731">
      <w:pPr>
        <w:pStyle w:val="Recuodecorpodetexto"/>
        <w:rPr>
          <w:sz w:val="20"/>
        </w:rPr>
      </w:pPr>
      <w:r>
        <w:rPr>
          <w:sz w:val="20"/>
        </w:rPr>
        <w:t>A Lei nº 9.503/97 -</w:t>
      </w:r>
      <w:r w:rsidR="006379FF" w:rsidRPr="00216731">
        <w:rPr>
          <w:sz w:val="20"/>
        </w:rPr>
        <w:t xml:space="preserve"> Código de Trânsito </w:t>
      </w:r>
      <w:r>
        <w:rPr>
          <w:sz w:val="20"/>
        </w:rPr>
        <w:t>Brasileiro</w:t>
      </w:r>
      <w:r w:rsidR="006379FF" w:rsidRPr="00216731">
        <w:rPr>
          <w:sz w:val="20"/>
        </w:rPr>
        <w:t xml:space="preserve"> declara competir a</w:t>
      </w:r>
      <w:r>
        <w:rPr>
          <w:sz w:val="20"/>
        </w:rPr>
        <w:t xml:space="preserve">os Municípios </w:t>
      </w:r>
      <w:r w:rsidR="00A94179">
        <w:rPr>
          <w:sz w:val="20"/>
        </w:rPr>
        <w:t>planejar e</w:t>
      </w:r>
      <w:r>
        <w:rPr>
          <w:sz w:val="20"/>
        </w:rPr>
        <w:t xml:space="preserve"> regulamentar e operar o</w:t>
      </w:r>
      <w:r w:rsidR="006379FF" w:rsidRPr="00216731">
        <w:rPr>
          <w:sz w:val="20"/>
        </w:rPr>
        <w:t xml:space="preserve"> trânsito</w:t>
      </w:r>
      <w:r>
        <w:rPr>
          <w:sz w:val="20"/>
        </w:rPr>
        <w:t xml:space="preserve"> de veículos, </w:t>
      </w:r>
      <w:r w:rsidR="006379FF" w:rsidRPr="00216731">
        <w:rPr>
          <w:sz w:val="20"/>
        </w:rPr>
        <w:t>e implantar, manter e operar o sistema de sinalização e os dispositivos e os equipamentos de controle viário no âmbito da respectiva circunscrição (art. 24).</w:t>
      </w:r>
    </w:p>
    <w:p w:rsidR="006379FF" w:rsidRPr="00216731" w:rsidRDefault="006379FF" w:rsidP="00216731">
      <w:pPr>
        <w:pStyle w:val="Recuodecorpodetexto"/>
        <w:rPr>
          <w:sz w:val="20"/>
        </w:rPr>
      </w:pPr>
      <w:r w:rsidRPr="00216731">
        <w:rPr>
          <w:sz w:val="20"/>
        </w:rPr>
        <w:t>A Lei Orgânica do Município de Porto Alegre estatui competir a este prover tudo quanto concerne ao interesse local, estabelecer suas leis e at</w:t>
      </w:r>
      <w:r w:rsidR="00216731">
        <w:rPr>
          <w:sz w:val="20"/>
        </w:rPr>
        <w:t xml:space="preserve">os relativos ao interesse </w:t>
      </w:r>
      <w:r w:rsidR="00A94179">
        <w:rPr>
          <w:sz w:val="20"/>
        </w:rPr>
        <w:t>local</w:t>
      </w:r>
      <w:r w:rsidR="00A94179" w:rsidRPr="00216731">
        <w:rPr>
          <w:sz w:val="20"/>
        </w:rPr>
        <w:t xml:space="preserve"> e</w:t>
      </w:r>
      <w:r w:rsidRPr="00216731">
        <w:rPr>
          <w:sz w:val="20"/>
        </w:rPr>
        <w:t xml:space="preserve"> </w:t>
      </w:r>
      <w:r w:rsidR="00A94179" w:rsidRPr="00216731">
        <w:rPr>
          <w:sz w:val="20"/>
        </w:rPr>
        <w:t>sinalizar as</w:t>
      </w:r>
      <w:r w:rsidRPr="00216731">
        <w:rPr>
          <w:sz w:val="20"/>
        </w:rPr>
        <w:t xml:space="preserve"> vias urbanas e as estradas municipais (arts. 8º, inciso XV, e 9º, incisos II e III).</w:t>
      </w:r>
    </w:p>
    <w:p w:rsidR="006230C6" w:rsidRDefault="006230C6" w:rsidP="00216731">
      <w:pPr>
        <w:pStyle w:val="Corpodetexto"/>
        <w:ind w:firstLine="708"/>
        <w:rPr>
          <w:sz w:val="20"/>
        </w:rPr>
      </w:pPr>
      <w:r w:rsidRPr="00216731">
        <w:rPr>
          <w:sz w:val="20"/>
        </w:rPr>
        <w:t>A matéria objeto da proposição se insere no âmbito de competência municipal, inexistindo óbice jurídico</w:t>
      </w:r>
      <w:r w:rsidR="00216731">
        <w:rPr>
          <w:sz w:val="20"/>
        </w:rPr>
        <w:t xml:space="preserve"> à tramitação</w:t>
      </w:r>
      <w:r w:rsidR="00A94179">
        <w:rPr>
          <w:sz w:val="20"/>
        </w:rPr>
        <w:t>, sob tal enfoque</w:t>
      </w:r>
      <w:r w:rsidR="00216731">
        <w:rPr>
          <w:sz w:val="20"/>
        </w:rPr>
        <w:t>.</w:t>
      </w:r>
    </w:p>
    <w:p w:rsidR="00A94179" w:rsidRDefault="00A94179" w:rsidP="00216731">
      <w:pPr>
        <w:pStyle w:val="Corpodetexto"/>
        <w:ind w:firstLine="708"/>
        <w:rPr>
          <w:sz w:val="20"/>
        </w:rPr>
      </w:pPr>
      <w:r>
        <w:rPr>
          <w:sz w:val="20"/>
        </w:rPr>
        <w:t xml:space="preserve">De ressalvar, contudo, que </w:t>
      </w:r>
      <w:r w:rsidR="007F431E">
        <w:rPr>
          <w:sz w:val="20"/>
        </w:rPr>
        <w:t>o conteúdo normativo do § 2º do artigo 1º do projeto de lei confronta com o disposto no Código de Trânsito Brasileiro, artigo 208, que veda ao condutor avançar sinal vermelho, extrapolando do âmbito de competência municipal e incidindo em violação ao preceito constitucional antes indicado (artigo 22, inciso XI).</w:t>
      </w:r>
    </w:p>
    <w:p w:rsidR="006230C6" w:rsidRPr="00216731" w:rsidRDefault="006230C6" w:rsidP="00216731">
      <w:pPr>
        <w:jc w:val="both"/>
        <w:rPr>
          <w:rFonts w:ascii="Arial" w:hAnsi="Arial" w:cs="Arial"/>
          <w:sz w:val="20"/>
          <w:szCs w:val="20"/>
        </w:rPr>
      </w:pPr>
      <w:r w:rsidRPr="00216731">
        <w:rPr>
          <w:rFonts w:ascii="Arial" w:hAnsi="Arial"/>
          <w:sz w:val="20"/>
          <w:szCs w:val="20"/>
        </w:rPr>
        <w:tab/>
      </w:r>
      <w:r w:rsidRPr="00216731">
        <w:rPr>
          <w:rFonts w:ascii="Arial" w:hAnsi="Arial" w:cs="Arial"/>
          <w:sz w:val="20"/>
          <w:szCs w:val="20"/>
        </w:rPr>
        <w:t xml:space="preserve">É o parecer, </w:t>
      </w:r>
      <w:r w:rsidRPr="00216731">
        <w:rPr>
          <w:rFonts w:ascii="Arial" w:hAnsi="Arial" w:cs="Arial"/>
          <w:i/>
          <w:sz w:val="20"/>
          <w:szCs w:val="20"/>
        </w:rPr>
        <w:t>sub censura</w:t>
      </w:r>
      <w:r w:rsidRPr="00216731">
        <w:rPr>
          <w:rFonts w:ascii="Arial" w:hAnsi="Arial" w:cs="Arial"/>
          <w:sz w:val="20"/>
          <w:szCs w:val="20"/>
        </w:rPr>
        <w:t>.</w:t>
      </w:r>
    </w:p>
    <w:p w:rsidR="006230C6" w:rsidRPr="00216731" w:rsidRDefault="006230C6" w:rsidP="0021673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230C6" w:rsidRPr="00216731" w:rsidRDefault="006230C6" w:rsidP="0021673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16731">
        <w:rPr>
          <w:rFonts w:ascii="Arial" w:hAnsi="Arial" w:cs="Arial"/>
          <w:sz w:val="20"/>
          <w:szCs w:val="20"/>
        </w:rPr>
        <w:t>À Diretoria Legislativa, para processamento na forma regimental.</w:t>
      </w:r>
    </w:p>
    <w:p w:rsidR="006230C6" w:rsidRPr="00216731" w:rsidRDefault="006230C6" w:rsidP="00216731">
      <w:pPr>
        <w:pStyle w:val="Recuodecorpodetexto3"/>
        <w:spacing w:after="0"/>
        <w:jc w:val="both"/>
        <w:rPr>
          <w:rFonts w:ascii="Arial" w:hAnsi="Arial" w:cs="Arial"/>
          <w:sz w:val="20"/>
          <w:szCs w:val="20"/>
        </w:rPr>
      </w:pPr>
      <w:r w:rsidRPr="00216731">
        <w:rPr>
          <w:rFonts w:ascii="Arial" w:hAnsi="Arial" w:cs="Arial"/>
          <w:sz w:val="20"/>
          <w:szCs w:val="20"/>
        </w:rPr>
        <w:t xml:space="preserve">       Em 26 de agosto</w:t>
      </w:r>
      <w:r w:rsidR="00216731">
        <w:rPr>
          <w:rFonts w:ascii="Arial" w:hAnsi="Arial" w:cs="Arial"/>
          <w:sz w:val="20"/>
          <w:szCs w:val="20"/>
        </w:rPr>
        <w:t xml:space="preserve"> </w:t>
      </w:r>
      <w:r w:rsidRPr="00216731">
        <w:rPr>
          <w:rFonts w:ascii="Arial" w:hAnsi="Arial" w:cs="Arial"/>
          <w:sz w:val="20"/>
          <w:szCs w:val="20"/>
        </w:rPr>
        <w:t>de 2.015.</w:t>
      </w:r>
    </w:p>
    <w:p w:rsidR="006230C6" w:rsidRPr="00216731" w:rsidRDefault="006230C6" w:rsidP="00216731">
      <w:pPr>
        <w:jc w:val="both"/>
        <w:rPr>
          <w:rFonts w:ascii="Arial" w:hAnsi="Arial" w:cs="Arial"/>
          <w:sz w:val="20"/>
          <w:szCs w:val="20"/>
        </w:rPr>
      </w:pPr>
    </w:p>
    <w:p w:rsidR="006230C6" w:rsidRDefault="006230C6" w:rsidP="00216731">
      <w:pPr>
        <w:jc w:val="both"/>
        <w:rPr>
          <w:rFonts w:ascii="Arial" w:hAnsi="Arial" w:cs="Arial"/>
          <w:sz w:val="20"/>
          <w:szCs w:val="20"/>
        </w:rPr>
      </w:pPr>
    </w:p>
    <w:p w:rsidR="007F431E" w:rsidRPr="00216731" w:rsidRDefault="007F431E" w:rsidP="00216731">
      <w:pPr>
        <w:jc w:val="both"/>
        <w:rPr>
          <w:rFonts w:ascii="Arial" w:hAnsi="Arial" w:cs="Arial"/>
          <w:sz w:val="20"/>
          <w:szCs w:val="20"/>
        </w:rPr>
      </w:pPr>
    </w:p>
    <w:p w:rsidR="006230C6" w:rsidRPr="00216731" w:rsidRDefault="006230C6" w:rsidP="00216731">
      <w:pPr>
        <w:jc w:val="both"/>
        <w:rPr>
          <w:rFonts w:ascii="Arial" w:hAnsi="Arial" w:cs="Arial"/>
          <w:sz w:val="20"/>
          <w:szCs w:val="20"/>
        </w:rPr>
      </w:pPr>
      <w:r w:rsidRPr="00216731">
        <w:rPr>
          <w:rFonts w:ascii="Arial" w:hAnsi="Arial" w:cs="Arial"/>
          <w:sz w:val="20"/>
          <w:szCs w:val="20"/>
        </w:rPr>
        <w:tab/>
        <w:t>Claudio Roberto Velasquez</w:t>
      </w:r>
    </w:p>
    <w:p w:rsidR="006230C6" w:rsidRPr="00216731" w:rsidRDefault="006230C6" w:rsidP="00216731">
      <w:pPr>
        <w:jc w:val="both"/>
        <w:rPr>
          <w:rFonts w:ascii="Arial" w:hAnsi="Arial" w:cs="Arial"/>
          <w:sz w:val="20"/>
          <w:szCs w:val="20"/>
        </w:rPr>
      </w:pPr>
      <w:r w:rsidRPr="00216731">
        <w:rPr>
          <w:rFonts w:ascii="Arial" w:hAnsi="Arial" w:cs="Arial"/>
          <w:sz w:val="20"/>
          <w:szCs w:val="20"/>
        </w:rPr>
        <w:tab/>
        <w:t>Procurador– Geral-OAB/RS 18.594</w:t>
      </w:r>
    </w:p>
    <w:p w:rsidR="006230C6" w:rsidRPr="00216731" w:rsidRDefault="006230C6" w:rsidP="00216731">
      <w:pPr>
        <w:jc w:val="both"/>
        <w:rPr>
          <w:rFonts w:ascii="Arial" w:hAnsi="Arial" w:cs="Arial"/>
          <w:sz w:val="20"/>
          <w:szCs w:val="20"/>
        </w:rPr>
      </w:pPr>
    </w:p>
    <w:p w:rsidR="006230C6" w:rsidRPr="00216731" w:rsidRDefault="006230C6" w:rsidP="00216731">
      <w:pPr>
        <w:jc w:val="both"/>
        <w:rPr>
          <w:sz w:val="20"/>
          <w:szCs w:val="20"/>
        </w:rPr>
      </w:pPr>
    </w:p>
    <w:p w:rsidR="006230C6" w:rsidRPr="00216731" w:rsidRDefault="006230C6" w:rsidP="00216731">
      <w:pPr>
        <w:jc w:val="both"/>
        <w:rPr>
          <w:sz w:val="20"/>
          <w:szCs w:val="20"/>
        </w:rPr>
      </w:pPr>
    </w:p>
    <w:p w:rsidR="00877346" w:rsidRPr="00216731" w:rsidRDefault="00877346" w:rsidP="00216731">
      <w:pPr>
        <w:jc w:val="both"/>
        <w:rPr>
          <w:sz w:val="20"/>
          <w:szCs w:val="20"/>
        </w:rPr>
      </w:pPr>
    </w:p>
    <w:sectPr w:rsidR="00877346" w:rsidRPr="00216731" w:rsidSect="008C4A0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FF"/>
    <w:rsid w:val="00216731"/>
    <w:rsid w:val="006230C6"/>
    <w:rsid w:val="006379FF"/>
    <w:rsid w:val="007F431E"/>
    <w:rsid w:val="00877346"/>
    <w:rsid w:val="008C4A04"/>
    <w:rsid w:val="008E16D4"/>
    <w:rsid w:val="00A53C43"/>
    <w:rsid w:val="00A94179"/>
    <w:rsid w:val="00CD7BD5"/>
    <w:rsid w:val="00E6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3D67B-1CF2-47DC-9F93-914C0380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3C43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379F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379FF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379FF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379FF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53C4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A53C4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53C4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230C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230C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9</cp:revision>
  <dcterms:created xsi:type="dcterms:W3CDTF">2015-08-26T14:01:00Z</dcterms:created>
  <dcterms:modified xsi:type="dcterms:W3CDTF">2015-08-26T19:21:00Z</dcterms:modified>
</cp:coreProperties>
</file>