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A9" w:rsidRDefault="004C45A9" w:rsidP="004C45A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C45A9" w:rsidRDefault="004C45A9" w:rsidP="004C45A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C45A9" w:rsidRDefault="004C45A9" w:rsidP="004C45A9">
      <w:pPr>
        <w:rPr>
          <w:rFonts w:ascii="Arial" w:hAnsi="Arial" w:cs="Arial"/>
          <w:sz w:val="20"/>
          <w:szCs w:val="20"/>
        </w:rPr>
      </w:pPr>
    </w:p>
    <w:p w:rsidR="004C45A9" w:rsidRDefault="004C45A9" w:rsidP="004C45A9">
      <w:pPr>
        <w:rPr>
          <w:rFonts w:ascii="Arial" w:hAnsi="Arial" w:cs="Arial"/>
          <w:sz w:val="20"/>
          <w:szCs w:val="20"/>
        </w:rPr>
      </w:pPr>
    </w:p>
    <w:p w:rsidR="004C45A9" w:rsidRDefault="004C45A9" w:rsidP="004C45A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 Nº 487/15.</w:t>
      </w:r>
    </w:p>
    <w:p w:rsidR="004C45A9" w:rsidRDefault="004C45A9" w:rsidP="004C45A9">
      <w:pPr>
        <w:rPr>
          <w:rFonts w:ascii="Arial" w:hAnsi="Arial" w:cs="Arial"/>
          <w:sz w:val="20"/>
          <w:szCs w:val="20"/>
        </w:rPr>
      </w:pPr>
    </w:p>
    <w:p w:rsidR="004C45A9" w:rsidRDefault="004C45A9" w:rsidP="004C45A9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4C45A9" w:rsidRDefault="004C45A9" w:rsidP="004C45A9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 Nº 1741/15.</w:t>
      </w:r>
    </w:p>
    <w:p w:rsidR="004C45A9" w:rsidRDefault="004C45A9" w:rsidP="004C45A9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               Nº   160/15.</w:t>
      </w:r>
    </w:p>
    <w:p w:rsidR="004C45A9" w:rsidRDefault="004C45A9" w:rsidP="004C45A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C45A9" w:rsidRDefault="004C45A9" w:rsidP="004C45A9">
      <w:pPr>
        <w:rPr>
          <w:rFonts w:ascii="Arial" w:hAnsi="Arial" w:cs="Arial"/>
          <w:sz w:val="20"/>
          <w:szCs w:val="20"/>
        </w:rPr>
      </w:pPr>
    </w:p>
    <w:p w:rsidR="004C45A9" w:rsidRDefault="004C45A9" w:rsidP="004C4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Legislativo em epígrafe, que obriga os estabelecimentos da rede pública e os estabelecimentos da rede privada de saúde do Município de Porto Alegre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 disponibilizar testagem sorológica para hepatites virais e dá outras providencias.</w:t>
      </w:r>
    </w:p>
    <w:p w:rsidR="004C45A9" w:rsidRDefault="004C45A9" w:rsidP="004C4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 dispõe que compete aos Municípios legislar sobre assuntos de interesse local, suplementar a legislação federal e estadual, e, de forma comum com a União e o Estado, cuidar da saúde e assistência pública (arts. 23, inciso II, e 30, incisos I e II).</w:t>
      </w:r>
    </w:p>
    <w:p w:rsidR="004C45A9" w:rsidRDefault="004C45A9" w:rsidP="004C45A9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A Constituição do Estado do RGS, no artigo 13, dispõe competir ao Município exercer o poder de polícia administrativa nas matérias de interesse local, incluindo expressamente a proteção à saúde em tal âmbito.</w:t>
      </w:r>
    </w:p>
    <w:p w:rsidR="004C45A9" w:rsidRDefault="004C45A9" w:rsidP="004C45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Orgânica estatui competir ao Município prover tudo quanto concerne ao interesse local, visando a promoção do </w:t>
      </w:r>
      <w:r w:rsidR="00A55B13">
        <w:rPr>
          <w:rFonts w:ascii="Arial" w:hAnsi="Arial" w:cs="Arial"/>
          <w:sz w:val="20"/>
          <w:szCs w:val="20"/>
        </w:rPr>
        <w:t>bem-estar</w:t>
      </w:r>
      <w:r>
        <w:rPr>
          <w:rFonts w:ascii="Arial" w:hAnsi="Arial" w:cs="Arial"/>
          <w:sz w:val="20"/>
          <w:szCs w:val="20"/>
        </w:rPr>
        <w:t xml:space="preserve"> de seus </w:t>
      </w:r>
      <w:r w:rsidR="00A55B13">
        <w:rPr>
          <w:rFonts w:ascii="Arial" w:hAnsi="Arial" w:cs="Arial"/>
          <w:sz w:val="20"/>
          <w:szCs w:val="20"/>
        </w:rPr>
        <w:t>habitantes, licenciar</w:t>
      </w:r>
      <w:r>
        <w:rPr>
          <w:rFonts w:ascii="Arial" w:hAnsi="Arial" w:cs="Arial"/>
          <w:sz w:val="20"/>
          <w:szCs w:val="20"/>
        </w:rPr>
        <w:t xml:space="preserve"> para funcionamento os estabelecimentos comerciais, industriais, de serviços e similares, ordenar as atividades urbanas, fixando condições e horário para atendimento ao público (arts. 8º, incisos IV e XIX, e 9º, incisos II, III e XII).</w:t>
      </w:r>
    </w:p>
    <w:p w:rsidR="004C45A9" w:rsidRDefault="004C45A9" w:rsidP="004C45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Declara, ainda, ser atribuição do Município a promoção do direito à saúde e a normatização das ações e serviços de saúde.</w:t>
      </w:r>
    </w:p>
    <w:p w:rsidR="004C45A9" w:rsidRDefault="004C45A9" w:rsidP="004C45A9">
      <w:pPr>
        <w:pStyle w:val="Corpodetexto"/>
        <w:rPr>
          <w:sz w:val="20"/>
        </w:rPr>
      </w:pPr>
      <w:r>
        <w:rPr>
          <w:sz w:val="20"/>
        </w:rPr>
        <w:tab/>
        <w:t>A Lei nº 8.080/90, que regula as ações de saúde no território nacional, dispõe, também, que ao Município compete normatizar complementarmente as ações e serviços públicos de saúde no seu âmbito de atuação (art. 18, inciso XII).</w:t>
      </w:r>
    </w:p>
    <w:p w:rsidR="004C45A9" w:rsidRDefault="004C45A9" w:rsidP="004C4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tramitação, sob tal enfoque.</w:t>
      </w:r>
    </w:p>
    <w:p w:rsidR="004C45A9" w:rsidRDefault="004C45A9" w:rsidP="004C45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que: a) o conteúdo normativo do artigo 1º da proposição, vênia concedida, consubstancia interferência na gestão de entidades privadas e públicas dos diversos entes da Federação, atraindo violação às normas constitucionais relativas à competência municipal e ao livre exercício da atividade econômica (CF, artigos 30, inciso I, 170,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e § único, e 174) e, no que tange a entidades municipais, ao disposto no artigo 94, incisos IV e XII, da Lei Orgânica; b)  </w:t>
      </w:r>
      <w:r w:rsidR="009D5A10">
        <w:rPr>
          <w:rFonts w:ascii="Arial" w:hAnsi="Arial" w:cs="Arial"/>
          <w:sz w:val="20"/>
          <w:szCs w:val="20"/>
        </w:rPr>
        <w:t xml:space="preserve">de forma idêntica , </w:t>
      </w:r>
      <w:r>
        <w:rPr>
          <w:rFonts w:ascii="Arial" w:hAnsi="Arial" w:cs="Arial"/>
          <w:sz w:val="20"/>
          <w:szCs w:val="20"/>
        </w:rPr>
        <w:t>o preceito do artigo 2º da proposição não se ajusta à norma orgânica que defere competência privativa ao Chefe do Executivo para administrar o Município</w:t>
      </w:r>
      <w:r w:rsidR="009D5A10">
        <w:rPr>
          <w:rFonts w:ascii="Arial" w:hAnsi="Arial" w:cs="Arial"/>
          <w:sz w:val="20"/>
          <w:szCs w:val="20"/>
        </w:rPr>
        <w:t xml:space="preserve"> (artigo 94, inciso IV)</w:t>
      </w:r>
      <w:r>
        <w:rPr>
          <w:rFonts w:ascii="Arial" w:hAnsi="Arial" w:cs="Arial"/>
          <w:sz w:val="20"/>
          <w:szCs w:val="20"/>
        </w:rPr>
        <w:t>.</w:t>
      </w:r>
    </w:p>
    <w:p w:rsidR="004C45A9" w:rsidRDefault="004C45A9" w:rsidP="004C4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C45A9" w:rsidRDefault="004C45A9" w:rsidP="004C45A9">
      <w:pPr>
        <w:pStyle w:val="Corpodetexto"/>
        <w:ind w:firstLine="708"/>
        <w:rPr>
          <w:rFonts w:cs="Arial"/>
          <w:sz w:val="20"/>
        </w:rPr>
      </w:pPr>
    </w:p>
    <w:p w:rsidR="004C45A9" w:rsidRDefault="004C45A9" w:rsidP="004C45A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C45A9" w:rsidRDefault="009D5A10" w:rsidP="004C45A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02</w:t>
      </w:r>
      <w:r w:rsidR="004C45A9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</w:t>
      </w:r>
      <w:r w:rsidR="004C45A9">
        <w:rPr>
          <w:rFonts w:cs="Arial"/>
          <w:sz w:val="20"/>
        </w:rPr>
        <w:t>embro de 2.01</w:t>
      </w:r>
      <w:r>
        <w:rPr>
          <w:rFonts w:cs="Arial"/>
          <w:sz w:val="20"/>
        </w:rPr>
        <w:t>5</w:t>
      </w:r>
      <w:r w:rsidR="004C45A9">
        <w:rPr>
          <w:rFonts w:cs="Arial"/>
          <w:sz w:val="20"/>
        </w:rPr>
        <w:t>.</w:t>
      </w:r>
    </w:p>
    <w:p w:rsidR="004C45A9" w:rsidRDefault="004C45A9" w:rsidP="004C45A9">
      <w:pPr>
        <w:pStyle w:val="Corpodetexto"/>
        <w:ind w:firstLine="1418"/>
        <w:rPr>
          <w:rFonts w:cs="Arial"/>
          <w:sz w:val="20"/>
        </w:rPr>
      </w:pPr>
    </w:p>
    <w:p w:rsidR="004C45A9" w:rsidRDefault="004C45A9" w:rsidP="004C45A9">
      <w:pPr>
        <w:pStyle w:val="Corpodetexto"/>
        <w:ind w:firstLine="1418"/>
        <w:rPr>
          <w:rFonts w:cs="Arial"/>
          <w:sz w:val="20"/>
        </w:rPr>
      </w:pPr>
    </w:p>
    <w:p w:rsidR="004C45A9" w:rsidRDefault="004C45A9" w:rsidP="004C45A9">
      <w:pPr>
        <w:pStyle w:val="Corpodetexto"/>
        <w:ind w:firstLine="1418"/>
        <w:rPr>
          <w:rFonts w:cs="Arial"/>
          <w:sz w:val="20"/>
        </w:rPr>
      </w:pPr>
    </w:p>
    <w:p w:rsidR="004C45A9" w:rsidRDefault="004C45A9" w:rsidP="004C45A9">
      <w:pPr>
        <w:pStyle w:val="Corpodetexto"/>
        <w:ind w:firstLine="1418"/>
        <w:rPr>
          <w:rFonts w:cs="Arial"/>
          <w:sz w:val="20"/>
        </w:rPr>
      </w:pPr>
    </w:p>
    <w:p w:rsidR="004C45A9" w:rsidRDefault="004C45A9" w:rsidP="004C45A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C45A9" w:rsidRDefault="004C45A9" w:rsidP="004C45A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C45A9" w:rsidRDefault="004C45A9" w:rsidP="004C45A9">
      <w:pPr>
        <w:pStyle w:val="Corpodetexto"/>
        <w:ind w:firstLine="1418"/>
        <w:rPr>
          <w:rFonts w:cs="Arial"/>
          <w:sz w:val="20"/>
        </w:rPr>
      </w:pPr>
    </w:p>
    <w:p w:rsidR="004C45A9" w:rsidRDefault="004C45A9" w:rsidP="004C45A9">
      <w:pPr>
        <w:jc w:val="both"/>
        <w:rPr>
          <w:sz w:val="20"/>
          <w:szCs w:val="20"/>
        </w:rPr>
      </w:pPr>
    </w:p>
    <w:p w:rsidR="004C45A9" w:rsidRDefault="004C45A9" w:rsidP="004C45A9">
      <w:pPr>
        <w:rPr>
          <w:sz w:val="20"/>
          <w:szCs w:val="20"/>
        </w:rPr>
      </w:pPr>
    </w:p>
    <w:p w:rsidR="004C45A9" w:rsidRDefault="004C45A9" w:rsidP="004C45A9">
      <w:pPr>
        <w:pStyle w:val="Recuodecorpodetexto"/>
        <w:ind w:left="0" w:firstLine="283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4C45A9" w:rsidRDefault="004C45A9" w:rsidP="004C45A9"/>
    <w:p w:rsidR="006A4C9D" w:rsidRDefault="006A4C9D"/>
    <w:sectPr w:rsidR="006A4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9"/>
    <w:rsid w:val="004C45A9"/>
    <w:rsid w:val="00605D1F"/>
    <w:rsid w:val="006A4C9D"/>
    <w:rsid w:val="009D5A10"/>
    <w:rsid w:val="00A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D973-C09D-40C3-B2C6-4777DEB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45A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45A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C45A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C45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45A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C45A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45A9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45A9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B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B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2015-09-02T19:19:00Z</cp:lastPrinted>
  <dcterms:created xsi:type="dcterms:W3CDTF">2015-09-02T18:51:00Z</dcterms:created>
  <dcterms:modified xsi:type="dcterms:W3CDTF">2015-09-02T19:19:00Z</dcterms:modified>
</cp:coreProperties>
</file>