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8F" w:rsidRDefault="004B738F" w:rsidP="004B738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4B738F" w:rsidRDefault="004B738F" w:rsidP="004B738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4B738F" w:rsidRDefault="004B738F" w:rsidP="004B738F">
      <w:pPr>
        <w:pStyle w:val="Ttulo1"/>
        <w:rPr>
          <w:rFonts w:ascii="Arial" w:hAnsi="Arial" w:cs="Arial"/>
          <w:sz w:val="20"/>
        </w:rPr>
      </w:pPr>
    </w:p>
    <w:p w:rsidR="004B738F" w:rsidRDefault="004B738F" w:rsidP="004B738F">
      <w:pPr>
        <w:pStyle w:val="Ttulo3"/>
        <w:jc w:val="left"/>
        <w:rPr>
          <w:rFonts w:ascii="Arial" w:hAnsi="Arial" w:cs="Arial"/>
          <w:i w:val="0"/>
          <w:sz w:val="20"/>
        </w:rPr>
      </w:pPr>
    </w:p>
    <w:p w:rsidR="004B738F" w:rsidRDefault="004B738F" w:rsidP="004B738F">
      <w:pPr>
        <w:pStyle w:val="Ttulo3"/>
        <w:jc w:val="left"/>
        <w:rPr>
          <w:rFonts w:ascii="Arial" w:hAnsi="Arial" w:cs="Arial"/>
          <w:i w:val="0"/>
          <w:sz w:val="20"/>
        </w:rPr>
      </w:pPr>
    </w:p>
    <w:p w:rsidR="004B738F" w:rsidRDefault="004B738F" w:rsidP="004B738F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475</w:t>
      </w:r>
      <w:r>
        <w:rPr>
          <w:rFonts w:ascii="Arial" w:hAnsi="Arial" w:cs="Arial"/>
          <w:i w:val="0"/>
          <w:sz w:val="20"/>
        </w:rPr>
        <w:t>/15.</w:t>
      </w:r>
    </w:p>
    <w:p w:rsidR="004B738F" w:rsidRDefault="004B738F" w:rsidP="004B738F">
      <w:pPr>
        <w:rPr>
          <w:sz w:val="20"/>
          <w:szCs w:val="20"/>
        </w:rPr>
      </w:pPr>
    </w:p>
    <w:p w:rsidR="004B738F" w:rsidRDefault="004B738F" w:rsidP="004B738F">
      <w:pPr>
        <w:rPr>
          <w:rFonts w:ascii="Arial" w:hAnsi="Arial" w:cs="Arial"/>
          <w:iCs/>
          <w:sz w:val="20"/>
          <w:szCs w:val="20"/>
        </w:rPr>
      </w:pPr>
    </w:p>
    <w:p w:rsidR="004B738F" w:rsidRDefault="004B738F" w:rsidP="004B738F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PROCESSO Nº </w:t>
      </w:r>
      <w:r>
        <w:rPr>
          <w:rFonts w:ascii="Arial" w:hAnsi="Arial" w:cs="Arial"/>
          <w:b/>
          <w:sz w:val="20"/>
        </w:rPr>
        <w:t>1794</w:t>
      </w:r>
      <w:r>
        <w:rPr>
          <w:rFonts w:ascii="Arial" w:hAnsi="Arial" w:cs="Arial"/>
          <w:b/>
          <w:sz w:val="20"/>
        </w:rPr>
        <w:t>/15.</w:t>
      </w:r>
    </w:p>
    <w:p w:rsidR="004B738F" w:rsidRDefault="004B738F" w:rsidP="004B738F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PLL              Nº    </w:t>
      </w:r>
      <w:r>
        <w:rPr>
          <w:rFonts w:ascii="Arial" w:hAnsi="Arial" w:cs="Arial"/>
          <w:b/>
          <w:sz w:val="20"/>
        </w:rPr>
        <w:t>165</w:t>
      </w:r>
      <w:r>
        <w:rPr>
          <w:rFonts w:ascii="Arial" w:hAnsi="Arial" w:cs="Arial"/>
          <w:b/>
          <w:sz w:val="20"/>
        </w:rPr>
        <w:t>/15.</w:t>
      </w:r>
    </w:p>
    <w:p w:rsidR="004B738F" w:rsidRDefault="004B738F" w:rsidP="004B738F"/>
    <w:p w:rsidR="004B738F" w:rsidRDefault="004B738F" w:rsidP="004B738F">
      <w:pPr>
        <w:rPr>
          <w:rFonts w:ascii="Arial" w:hAnsi="Arial" w:cs="Arial"/>
          <w:sz w:val="20"/>
          <w:szCs w:val="20"/>
        </w:rPr>
      </w:pPr>
    </w:p>
    <w:p w:rsidR="004B738F" w:rsidRDefault="004B738F" w:rsidP="004B738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desta Procuradoria, para parecer prévio, o Projeto de Lei do Legislativo em epígrafe, que inclui o evento </w:t>
      </w:r>
      <w:r>
        <w:rPr>
          <w:rFonts w:cs="Arial"/>
          <w:sz w:val="20"/>
        </w:rPr>
        <w:t xml:space="preserve">Setenário e Festa de Nossa </w:t>
      </w:r>
      <w:r w:rsidR="0018049E">
        <w:rPr>
          <w:rFonts w:cs="Arial"/>
          <w:sz w:val="20"/>
        </w:rPr>
        <w:t>Senhora</w:t>
      </w:r>
      <w:r>
        <w:rPr>
          <w:rFonts w:cs="Arial"/>
          <w:sz w:val="20"/>
        </w:rPr>
        <w:t xml:space="preserve"> das Dores </w:t>
      </w:r>
      <w:r>
        <w:rPr>
          <w:rFonts w:cs="Arial"/>
          <w:sz w:val="20"/>
        </w:rPr>
        <w:t>no Anexo II da Lei nº 10.903/10, que institui o Calendário de Eventos de Porto Alegre e o Calendário Mensal de Atividades de Porto Alegre -, e alterações posteriores, n</w:t>
      </w:r>
      <w:r w:rsidR="00171E68">
        <w:rPr>
          <w:rFonts w:cs="Arial"/>
          <w:sz w:val="20"/>
        </w:rPr>
        <w:t>a semana que inclua o dia 15 de setembro</w:t>
      </w:r>
      <w:bookmarkStart w:id="0" w:name="_GoBack"/>
      <w:bookmarkEnd w:id="0"/>
      <w:r>
        <w:rPr>
          <w:rFonts w:cs="Arial"/>
          <w:sz w:val="20"/>
        </w:rPr>
        <w:t>.</w:t>
      </w:r>
    </w:p>
    <w:p w:rsidR="004B738F" w:rsidRDefault="004B738F" w:rsidP="004B738F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4B738F" w:rsidRDefault="004B738F" w:rsidP="004B738F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4B738F" w:rsidRDefault="004B738F" w:rsidP="004B738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municipal, inexistindo óbice jurídico à tramitação.</w:t>
      </w:r>
    </w:p>
    <w:p w:rsidR="004B738F" w:rsidRDefault="004B738F" w:rsidP="004B73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B738F" w:rsidRDefault="004B738F" w:rsidP="004B738F">
      <w:pPr>
        <w:pStyle w:val="Corpodetexto"/>
        <w:ind w:firstLine="708"/>
        <w:rPr>
          <w:rFonts w:cs="Arial"/>
          <w:sz w:val="20"/>
        </w:rPr>
      </w:pPr>
    </w:p>
    <w:p w:rsidR="004B738F" w:rsidRDefault="004B738F" w:rsidP="004B738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B738F" w:rsidRDefault="004B738F" w:rsidP="004B738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>
        <w:rPr>
          <w:rFonts w:cs="Arial"/>
          <w:sz w:val="20"/>
        </w:rPr>
        <w:t>31</w:t>
      </w:r>
      <w:r>
        <w:rPr>
          <w:rFonts w:cs="Arial"/>
          <w:sz w:val="20"/>
        </w:rPr>
        <w:t xml:space="preserve"> de a</w:t>
      </w:r>
      <w:r>
        <w:rPr>
          <w:rFonts w:cs="Arial"/>
          <w:sz w:val="20"/>
        </w:rPr>
        <w:t>gosto</w:t>
      </w:r>
      <w:r>
        <w:rPr>
          <w:rFonts w:cs="Arial"/>
          <w:sz w:val="20"/>
        </w:rPr>
        <w:t xml:space="preserve"> de 2015.</w:t>
      </w:r>
    </w:p>
    <w:p w:rsidR="004B738F" w:rsidRDefault="004B738F" w:rsidP="004B738F">
      <w:pPr>
        <w:pStyle w:val="Corpodetexto"/>
        <w:ind w:firstLine="1418"/>
        <w:rPr>
          <w:rFonts w:cs="Arial"/>
          <w:sz w:val="20"/>
        </w:rPr>
      </w:pPr>
    </w:p>
    <w:p w:rsidR="004B738F" w:rsidRDefault="004B738F" w:rsidP="004B738F">
      <w:pPr>
        <w:pStyle w:val="Corpodetexto"/>
        <w:ind w:firstLine="1418"/>
        <w:rPr>
          <w:rFonts w:cs="Arial"/>
          <w:sz w:val="20"/>
        </w:rPr>
      </w:pPr>
    </w:p>
    <w:p w:rsidR="004B738F" w:rsidRDefault="004B738F" w:rsidP="004B738F">
      <w:pPr>
        <w:pStyle w:val="Corpodetexto"/>
        <w:ind w:firstLine="1418"/>
        <w:rPr>
          <w:rFonts w:cs="Arial"/>
          <w:sz w:val="20"/>
        </w:rPr>
      </w:pPr>
    </w:p>
    <w:p w:rsidR="004B738F" w:rsidRDefault="004B738F" w:rsidP="004B738F">
      <w:pPr>
        <w:pStyle w:val="Corpodetexto"/>
        <w:ind w:firstLine="1418"/>
        <w:rPr>
          <w:rFonts w:cs="Arial"/>
          <w:sz w:val="20"/>
        </w:rPr>
      </w:pPr>
    </w:p>
    <w:p w:rsidR="004B738F" w:rsidRDefault="004B738F" w:rsidP="004B738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4B738F" w:rsidRPr="0018049E" w:rsidRDefault="004B738F" w:rsidP="004B738F">
      <w:pPr>
        <w:ind w:firstLine="1134"/>
        <w:rPr>
          <w:rFonts w:ascii="Arial" w:hAnsi="Arial" w:cs="Arial"/>
          <w:sz w:val="16"/>
          <w:szCs w:val="16"/>
        </w:rPr>
      </w:pPr>
      <w:r w:rsidRPr="0018049E">
        <w:rPr>
          <w:rFonts w:ascii="Arial" w:hAnsi="Arial" w:cs="Arial"/>
          <w:sz w:val="16"/>
          <w:szCs w:val="16"/>
        </w:rPr>
        <w:t xml:space="preserve"> Procurador-Geral–OAB/RS 18.594</w:t>
      </w:r>
      <w:r w:rsidRPr="0018049E">
        <w:rPr>
          <w:rFonts w:ascii="Arial" w:hAnsi="Arial" w:cs="Arial"/>
          <w:sz w:val="16"/>
          <w:szCs w:val="16"/>
        </w:rPr>
        <w:tab/>
      </w:r>
    </w:p>
    <w:p w:rsidR="004B738F" w:rsidRDefault="004B738F" w:rsidP="004B738F">
      <w:pPr>
        <w:rPr>
          <w:rFonts w:ascii="Arial" w:hAnsi="Arial" w:cs="Arial"/>
          <w:sz w:val="20"/>
          <w:szCs w:val="20"/>
        </w:rPr>
      </w:pPr>
    </w:p>
    <w:p w:rsidR="004B738F" w:rsidRDefault="004B738F" w:rsidP="004B738F">
      <w:pPr>
        <w:rPr>
          <w:rFonts w:ascii="Arial" w:hAnsi="Arial" w:cs="Arial"/>
          <w:sz w:val="20"/>
          <w:szCs w:val="20"/>
        </w:rPr>
      </w:pPr>
    </w:p>
    <w:p w:rsidR="004B738F" w:rsidRDefault="004B738F" w:rsidP="004B738F">
      <w:pPr>
        <w:rPr>
          <w:rFonts w:ascii="Arial" w:hAnsi="Arial" w:cs="Arial"/>
          <w:sz w:val="20"/>
          <w:szCs w:val="20"/>
        </w:rPr>
      </w:pPr>
    </w:p>
    <w:p w:rsidR="004B738F" w:rsidRDefault="004B738F" w:rsidP="004B738F"/>
    <w:p w:rsidR="004B738F" w:rsidRDefault="004B738F" w:rsidP="004B738F"/>
    <w:p w:rsidR="004B738F" w:rsidRDefault="004B738F" w:rsidP="004B738F"/>
    <w:p w:rsidR="004B738F" w:rsidRDefault="004B738F" w:rsidP="004B738F"/>
    <w:p w:rsidR="004B738F" w:rsidRDefault="004B738F" w:rsidP="004B738F"/>
    <w:p w:rsidR="004B738F" w:rsidRDefault="004B738F" w:rsidP="004B738F"/>
    <w:p w:rsidR="004B738F" w:rsidRDefault="004B738F" w:rsidP="004B738F"/>
    <w:p w:rsidR="004B738F" w:rsidRDefault="004B738F" w:rsidP="004B738F"/>
    <w:p w:rsidR="00D87E82" w:rsidRDefault="00D87E82"/>
    <w:sectPr w:rsidR="00D87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8F"/>
    <w:rsid w:val="00171E68"/>
    <w:rsid w:val="0018049E"/>
    <w:rsid w:val="004B738F"/>
    <w:rsid w:val="00D8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23353-FEB7-4FFF-B1E6-10672A5B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738F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B738F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738F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4B738F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B738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B738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B738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B73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1E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E6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2015-08-31T18:57:00Z</cp:lastPrinted>
  <dcterms:created xsi:type="dcterms:W3CDTF">2015-08-31T18:54:00Z</dcterms:created>
  <dcterms:modified xsi:type="dcterms:W3CDTF">2015-08-31T19:04:00Z</dcterms:modified>
</cp:coreProperties>
</file>