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F8A" w:rsidRPr="00E06F8A" w:rsidRDefault="00E06F8A" w:rsidP="00E06F8A">
      <w:pPr>
        <w:pStyle w:val="Ttulo3"/>
        <w:rPr>
          <w:rFonts w:ascii="Arial" w:hAnsi="Arial" w:cs="Arial"/>
          <w:i w:val="0"/>
          <w:iCs/>
          <w:sz w:val="20"/>
        </w:rPr>
      </w:pPr>
      <w:r w:rsidRPr="00E06F8A">
        <w:rPr>
          <w:rFonts w:ascii="Arial" w:hAnsi="Arial" w:cs="Arial"/>
          <w:i w:val="0"/>
          <w:iCs/>
          <w:sz w:val="20"/>
        </w:rPr>
        <w:t>CÂMARA MUNICIPAL DE PORTO ALEGRE</w:t>
      </w:r>
    </w:p>
    <w:p w:rsidR="00072CD3" w:rsidRPr="00E06F8A" w:rsidRDefault="00072CD3" w:rsidP="00E06F8A">
      <w:pPr>
        <w:pStyle w:val="Ttulo3"/>
        <w:rPr>
          <w:rFonts w:ascii="Arial" w:hAnsi="Arial" w:cs="Arial"/>
          <w:i w:val="0"/>
          <w:iCs/>
          <w:sz w:val="20"/>
        </w:rPr>
      </w:pPr>
      <w:r w:rsidRPr="00E06F8A">
        <w:rPr>
          <w:rFonts w:ascii="Arial" w:hAnsi="Arial" w:cs="Arial"/>
          <w:i w:val="0"/>
          <w:iCs/>
          <w:sz w:val="20"/>
        </w:rPr>
        <w:t>PROCURADORIA</w:t>
      </w:r>
    </w:p>
    <w:p w:rsidR="00072CD3" w:rsidRPr="00072CD3" w:rsidRDefault="00072CD3" w:rsidP="00072CD3">
      <w:pPr>
        <w:jc w:val="both"/>
        <w:rPr>
          <w:sz w:val="20"/>
          <w:szCs w:val="20"/>
        </w:rPr>
      </w:pPr>
    </w:p>
    <w:p w:rsidR="00072CD3" w:rsidRPr="00072CD3" w:rsidRDefault="00072CD3" w:rsidP="00072CD3">
      <w:pPr>
        <w:jc w:val="both"/>
        <w:rPr>
          <w:sz w:val="20"/>
          <w:szCs w:val="20"/>
        </w:rPr>
      </w:pPr>
    </w:p>
    <w:p w:rsidR="00072CD3" w:rsidRPr="00072CD3" w:rsidRDefault="00072CD3" w:rsidP="00072CD3">
      <w:pPr>
        <w:jc w:val="both"/>
        <w:rPr>
          <w:sz w:val="20"/>
          <w:szCs w:val="20"/>
        </w:rPr>
      </w:pPr>
    </w:p>
    <w:p w:rsidR="00072CD3" w:rsidRPr="00072CD3" w:rsidRDefault="00072CD3" w:rsidP="00072CD3">
      <w:pPr>
        <w:jc w:val="both"/>
        <w:rPr>
          <w:rFonts w:ascii="Arial" w:hAnsi="Arial" w:cs="Arial"/>
          <w:b/>
          <w:iCs/>
          <w:sz w:val="20"/>
          <w:szCs w:val="20"/>
        </w:rPr>
      </w:pPr>
      <w:r w:rsidRPr="00072CD3">
        <w:rPr>
          <w:rFonts w:ascii="Arial" w:hAnsi="Arial" w:cs="Arial"/>
          <w:b/>
          <w:iCs/>
          <w:sz w:val="20"/>
          <w:szCs w:val="20"/>
        </w:rPr>
        <w:t xml:space="preserve">PARECER Nº </w:t>
      </w:r>
      <w:r>
        <w:rPr>
          <w:rFonts w:ascii="Arial" w:hAnsi="Arial" w:cs="Arial"/>
          <w:b/>
          <w:iCs/>
          <w:sz w:val="20"/>
          <w:szCs w:val="20"/>
        </w:rPr>
        <w:t>534/15</w:t>
      </w:r>
      <w:r w:rsidRPr="00072CD3">
        <w:rPr>
          <w:rFonts w:ascii="Arial" w:hAnsi="Arial" w:cs="Arial"/>
          <w:b/>
          <w:iCs/>
          <w:sz w:val="20"/>
          <w:szCs w:val="20"/>
        </w:rPr>
        <w:t xml:space="preserve">. </w:t>
      </w:r>
    </w:p>
    <w:p w:rsidR="00072CD3" w:rsidRPr="00072CD3" w:rsidRDefault="00072CD3" w:rsidP="00072CD3">
      <w:pPr>
        <w:pStyle w:val="Ttulo1"/>
        <w:ind w:left="566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PROCESSO </w:t>
      </w:r>
      <w:r w:rsidRPr="00072CD3">
        <w:rPr>
          <w:rFonts w:ascii="Arial" w:hAnsi="Arial" w:cs="Arial"/>
          <w:b/>
          <w:sz w:val="20"/>
        </w:rPr>
        <w:t xml:space="preserve">Nº  </w:t>
      </w:r>
      <w:r>
        <w:rPr>
          <w:rFonts w:ascii="Arial" w:hAnsi="Arial" w:cs="Arial"/>
          <w:b/>
          <w:sz w:val="20"/>
        </w:rPr>
        <w:t>1944</w:t>
      </w:r>
      <w:r w:rsidRPr="00072CD3"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5.</w:t>
      </w:r>
    </w:p>
    <w:p w:rsidR="00072CD3" w:rsidRPr="00072CD3" w:rsidRDefault="00072CD3" w:rsidP="00072CD3">
      <w:pPr>
        <w:pStyle w:val="Ttulo1"/>
        <w:ind w:left="4956" w:firstLine="708"/>
        <w:jc w:val="both"/>
        <w:rPr>
          <w:rFonts w:ascii="Arial" w:hAnsi="Arial" w:cs="Arial"/>
          <w:b/>
          <w:sz w:val="20"/>
        </w:rPr>
      </w:pPr>
      <w:r w:rsidRPr="00072CD3">
        <w:rPr>
          <w:rFonts w:ascii="Arial" w:hAnsi="Arial" w:cs="Arial"/>
          <w:b/>
          <w:sz w:val="20"/>
        </w:rPr>
        <w:t xml:space="preserve">PLL    </w:t>
      </w:r>
      <w:r>
        <w:rPr>
          <w:rFonts w:ascii="Arial" w:hAnsi="Arial" w:cs="Arial"/>
          <w:b/>
          <w:sz w:val="20"/>
        </w:rPr>
        <w:t xml:space="preserve">         </w:t>
      </w:r>
      <w:r w:rsidRPr="00072CD3">
        <w:rPr>
          <w:rFonts w:ascii="Arial" w:hAnsi="Arial" w:cs="Arial"/>
          <w:b/>
          <w:sz w:val="20"/>
        </w:rPr>
        <w:t xml:space="preserve">  Nº </w:t>
      </w:r>
      <w:r>
        <w:rPr>
          <w:rFonts w:ascii="Arial" w:hAnsi="Arial" w:cs="Arial"/>
          <w:b/>
          <w:sz w:val="20"/>
        </w:rPr>
        <w:t xml:space="preserve"> </w:t>
      </w:r>
      <w:r w:rsidRPr="00072CD3">
        <w:rPr>
          <w:rFonts w:ascii="Arial" w:hAnsi="Arial" w:cs="Arial"/>
          <w:b/>
          <w:sz w:val="20"/>
        </w:rPr>
        <w:t xml:space="preserve">  18</w:t>
      </w:r>
      <w:r>
        <w:rPr>
          <w:rFonts w:ascii="Arial" w:hAnsi="Arial" w:cs="Arial"/>
          <w:b/>
          <w:sz w:val="20"/>
        </w:rPr>
        <w:t>1</w:t>
      </w:r>
      <w:r w:rsidRPr="00072CD3"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5.</w:t>
      </w:r>
    </w:p>
    <w:p w:rsidR="00072CD3" w:rsidRPr="00072CD3" w:rsidRDefault="00072CD3" w:rsidP="00072CD3">
      <w:pPr>
        <w:jc w:val="both"/>
        <w:rPr>
          <w:sz w:val="20"/>
          <w:szCs w:val="20"/>
        </w:rPr>
      </w:pPr>
    </w:p>
    <w:p w:rsidR="00072CD3" w:rsidRPr="00072CD3" w:rsidRDefault="00072CD3" w:rsidP="00072CD3">
      <w:pPr>
        <w:jc w:val="both"/>
        <w:rPr>
          <w:sz w:val="20"/>
          <w:szCs w:val="20"/>
        </w:rPr>
      </w:pPr>
      <w:r w:rsidRPr="00072CD3">
        <w:rPr>
          <w:rFonts w:ascii="Arial" w:hAnsi="Arial" w:cs="Arial"/>
          <w:b/>
          <w:sz w:val="20"/>
          <w:szCs w:val="20"/>
        </w:rPr>
        <w:t xml:space="preserve">                      PARECER PRÉVIO</w:t>
      </w:r>
    </w:p>
    <w:p w:rsidR="00072CD3" w:rsidRPr="00072CD3" w:rsidRDefault="00072CD3" w:rsidP="00072CD3">
      <w:pPr>
        <w:ind w:firstLine="1134"/>
        <w:jc w:val="both"/>
        <w:rPr>
          <w:sz w:val="20"/>
          <w:szCs w:val="20"/>
        </w:rPr>
      </w:pP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 xml:space="preserve">É submetido a exame desta Procuradoria, para parecer prévio, o Projeto de Lei N. 189/14, que denomina </w:t>
      </w:r>
      <w:r>
        <w:rPr>
          <w:rFonts w:ascii="Arial" w:hAnsi="Arial" w:cs="Arial"/>
          <w:sz w:val="20"/>
          <w:szCs w:val="20"/>
        </w:rPr>
        <w:t>Praça Jorge Roberto da Silveira</w:t>
      </w:r>
      <w:r w:rsidRPr="00072CD3">
        <w:rPr>
          <w:rFonts w:ascii="Arial" w:hAnsi="Arial" w:cs="Arial"/>
          <w:sz w:val="20"/>
          <w:szCs w:val="20"/>
        </w:rPr>
        <w:t xml:space="preserve"> o logradouro público não </w:t>
      </w:r>
      <w:r w:rsidR="00E06F8A" w:rsidRPr="00072CD3">
        <w:rPr>
          <w:rFonts w:ascii="Arial" w:hAnsi="Arial" w:cs="Arial"/>
          <w:sz w:val="20"/>
          <w:szCs w:val="20"/>
        </w:rPr>
        <w:t>cadastrado conhecido</w:t>
      </w:r>
      <w:r w:rsidRPr="00072CD3">
        <w:rPr>
          <w:rFonts w:ascii="Arial" w:hAnsi="Arial" w:cs="Arial"/>
          <w:sz w:val="20"/>
          <w:szCs w:val="20"/>
        </w:rPr>
        <w:t xml:space="preserve"> como Praça </w:t>
      </w:r>
      <w:r>
        <w:rPr>
          <w:rFonts w:ascii="Arial" w:hAnsi="Arial" w:cs="Arial"/>
          <w:sz w:val="20"/>
          <w:szCs w:val="20"/>
        </w:rPr>
        <w:t>1955- Loteamento Wenceslau Fontoura-</w:t>
      </w:r>
      <w:r w:rsidR="00E06F8A">
        <w:rPr>
          <w:rFonts w:ascii="Arial" w:hAnsi="Arial" w:cs="Arial"/>
          <w:sz w:val="20"/>
          <w:szCs w:val="20"/>
        </w:rPr>
        <w:t xml:space="preserve">, </w:t>
      </w:r>
      <w:r w:rsidR="00E06F8A" w:rsidRPr="00072CD3">
        <w:rPr>
          <w:rFonts w:ascii="Arial" w:hAnsi="Arial" w:cs="Arial"/>
          <w:sz w:val="20"/>
          <w:szCs w:val="20"/>
        </w:rPr>
        <w:t>localizado</w:t>
      </w:r>
      <w:r w:rsidRPr="00072CD3">
        <w:rPr>
          <w:rFonts w:ascii="Arial" w:hAnsi="Arial" w:cs="Arial"/>
          <w:sz w:val="20"/>
          <w:szCs w:val="20"/>
        </w:rPr>
        <w:t xml:space="preserve"> no Bairro</w:t>
      </w:r>
      <w:r>
        <w:rPr>
          <w:rFonts w:ascii="Arial" w:hAnsi="Arial" w:cs="Arial"/>
          <w:sz w:val="20"/>
          <w:szCs w:val="20"/>
        </w:rPr>
        <w:t xml:space="preserve"> Mário Quintana</w:t>
      </w:r>
      <w:r w:rsidRPr="00072CD3">
        <w:rPr>
          <w:rFonts w:ascii="Arial" w:hAnsi="Arial" w:cs="Arial"/>
          <w:sz w:val="20"/>
          <w:szCs w:val="20"/>
        </w:rPr>
        <w:t>.</w:t>
      </w: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072CD3" w:rsidRPr="00072CD3" w:rsidRDefault="00072CD3" w:rsidP="00072CD3">
      <w:pPr>
        <w:pStyle w:val="Corpodetexto"/>
        <w:ind w:firstLine="1134"/>
        <w:rPr>
          <w:rFonts w:cs="Arial"/>
          <w:sz w:val="20"/>
        </w:rPr>
      </w:pPr>
      <w:r w:rsidRPr="00072CD3">
        <w:rPr>
          <w:rFonts w:cs="Arial"/>
          <w:sz w:val="20"/>
        </w:rPr>
        <w:t>A Lei Orgânica, de forma ajustada aos princípios constitucionais, determina a competência do Município para prover tudo quanto concerne à este assunto.</w:t>
      </w: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072CD3" w:rsidRPr="00072CD3" w:rsidRDefault="00072CD3" w:rsidP="00072CD3">
      <w:pPr>
        <w:pStyle w:val="Recuodecorpodetexto"/>
        <w:ind w:firstLine="1134"/>
        <w:rPr>
          <w:rFonts w:cs="Arial"/>
          <w:sz w:val="20"/>
        </w:rPr>
      </w:pPr>
      <w:r w:rsidRPr="00072CD3">
        <w:rPr>
          <w:rFonts w:cs="Arial"/>
          <w:sz w:val="20"/>
        </w:rPr>
        <w:t>A matéria objeto da proposição, conforme se pode inferir dos preceitos indicados, insere-se no âmbito de competência municipal, inexistindo óbice jurídico à tramitação.</w:t>
      </w: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i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 xml:space="preserve">É o parecer, </w:t>
      </w:r>
      <w:r w:rsidRPr="00072CD3">
        <w:rPr>
          <w:rFonts w:ascii="Arial" w:hAnsi="Arial" w:cs="Arial"/>
          <w:i/>
          <w:sz w:val="20"/>
          <w:szCs w:val="20"/>
        </w:rPr>
        <w:t>sub censura</w:t>
      </w:r>
      <w:r w:rsidRPr="00072CD3">
        <w:rPr>
          <w:rFonts w:ascii="Arial" w:hAnsi="Arial" w:cs="Arial"/>
          <w:sz w:val="20"/>
          <w:szCs w:val="20"/>
        </w:rPr>
        <w:t>.</w:t>
      </w: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072CD3" w:rsidRPr="00072CD3" w:rsidRDefault="00072CD3" w:rsidP="00072CD3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 xml:space="preserve">Em </w:t>
      </w:r>
      <w:r>
        <w:rPr>
          <w:rFonts w:ascii="Arial" w:hAnsi="Arial" w:cs="Arial"/>
          <w:sz w:val="20"/>
          <w:szCs w:val="20"/>
        </w:rPr>
        <w:t>23</w:t>
      </w:r>
      <w:r w:rsidRPr="00072CD3">
        <w:rPr>
          <w:rFonts w:ascii="Arial" w:hAnsi="Arial" w:cs="Arial"/>
          <w:sz w:val="20"/>
          <w:szCs w:val="20"/>
        </w:rPr>
        <w:t xml:space="preserve"> de setembro de 201</w:t>
      </w:r>
      <w:r>
        <w:rPr>
          <w:rFonts w:ascii="Arial" w:hAnsi="Arial" w:cs="Arial"/>
          <w:sz w:val="20"/>
          <w:szCs w:val="20"/>
        </w:rPr>
        <w:t>5</w:t>
      </w:r>
      <w:r w:rsidRPr="00072CD3">
        <w:rPr>
          <w:rFonts w:ascii="Arial" w:hAnsi="Arial" w:cs="Arial"/>
          <w:sz w:val="20"/>
          <w:szCs w:val="20"/>
        </w:rPr>
        <w:t>.</w:t>
      </w:r>
    </w:p>
    <w:p w:rsidR="00072CD3" w:rsidRPr="00072CD3" w:rsidRDefault="00072CD3" w:rsidP="00072CD3">
      <w:pPr>
        <w:jc w:val="both"/>
        <w:rPr>
          <w:rFonts w:ascii="Arial" w:hAnsi="Arial" w:cs="Arial"/>
          <w:sz w:val="20"/>
          <w:szCs w:val="20"/>
        </w:rPr>
      </w:pPr>
    </w:p>
    <w:p w:rsidR="00072CD3" w:rsidRDefault="00072CD3" w:rsidP="00072CD3">
      <w:pPr>
        <w:rPr>
          <w:rFonts w:ascii="Arial" w:hAnsi="Arial" w:cs="Arial"/>
        </w:rPr>
      </w:pPr>
    </w:p>
    <w:p w:rsidR="00072CD3" w:rsidRDefault="00072CD3" w:rsidP="00072CD3">
      <w:pPr>
        <w:rPr>
          <w:rFonts w:ascii="Arial" w:hAnsi="Arial" w:cs="Arial"/>
        </w:rPr>
      </w:pPr>
      <w:bookmarkStart w:id="0" w:name="_GoBack"/>
      <w:bookmarkEnd w:id="0"/>
    </w:p>
    <w:p w:rsidR="00072CD3" w:rsidRPr="007533F4" w:rsidRDefault="00072CD3" w:rsidP="00072CD3">
      <w:pPr>
        <w:ind w:left="4956" w:firstLine="708"/>
        <w:rPr>
          <w:rFonts w:ascii="Arial" w:hAnsi="Arial" w:cs="Arial"/>
          <w:sz w:val="22"/>
          <w:szCs w:val="22"/>
        </w:rPr>
      </w:pPr>
    </w:p>
    <w:p w:rsidR="00072CD3" w:rsidRPr="00072CD3" w:rsidRDefault="00072CD3" w:rsidP="00072CD3">
      <w:pPr>
        <w:rPr>
          <w:rFonts w:ascii="Arial" w:hAnsi="Arial" w:cs="Arial"/>
          <w:sz w:val="20"/>
          <w:szCs w:val="20"/>
        </w:rPr>
      </w:pPr>
      <w:r w:rsidRPr="00072CD3">
        <w:rPr>
          <w:rFonts w:ascii="Arial" w:hAnsi="Arial" w:cs="Arial"/>
          <w:sz w:val="20"/>
          <w:szCs w:val="20"/>
        </w:rPr>
        <w:t xml:space="preserve">                 </w:t>
      </w:r>
      <w:r w:rsidR="008E0B1B">
        <w:rPr>
          <w:rFonts w:ascii="Arial" w:hAnsi="Arial" w:cs="Arial"/>
          <w:sz w:val="20"/>
          <w:szCs w:val="20"/>
        </w:rPr>
        <w:tab/>
      </w:r>
      <w:r w:rsidR="00E06F8A" w:rsidRPr="00072CD3">
        <w:rPr>
          <w:rFonts w:ascii="Arial" w:hAnsi="Arial" w:cs="Arial"/>
          <w:sz w:val="20"/>
          <w:szCs w:val="20"/>
        </w:rPr>
        <w:t>Claudio Roberto</w:t>
      </w:r>
      <w:r w:rsidRPr="00072CD3">
        <w:rPr>
          <w:rFonts w:ascii="Arial" w:hAnsi="Arial" w:cs="Arial"/>
          <w:sz w:val="20"/>
          <w:szCs w:val="20"/>
        </w:rPr>
        <w:t xml:space="preserve"> Velasquez</w:t>
      </w:r>
    </w:p>
    <w:p w:rsidR="00072CD3" w:rsidRPr="00072CD3" w:rsidRDefault="00072CD3" w:rsidP="00072CD3">
      <w:pPr>
        <w:rPr>
          <w:rFonts w:ascii="Arial" w:hAnsi="Arial" w:cs="Arial"/>
          <w:sz w:val="16"/>
          <w:szCs w:val="16"/>
        </w:rPr>
      </w:pPr>
      <w:r w:rsidRPr="00072CD3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="008E0B1B">
        <w:rPr>
          <w:rFonts w:ascii="Arial" w:hAnsi="Arial" w:cs="Arial"/>
          <w:sz w:val="16"/>
          <w:szCs w:val="16"/>
        </w:rPr>
        <w:tab/>
      </w:r>
      <w:r w:rsidRPr="00072CD3">
        <w:rPr>
          <w:rFonts w:ascii="Arial" w:hAnsi="Arial" w:cs="Arial"/>
          <w:sz w:val="16"/>
          <w:szCs w:val="16"/>
        </w:rPr>
        <w:t>Procurador-Geral–OAB/RS 18.594</w:t>
      </w:r>
      <w:r w:rsidRPr="00072CD3">
        <w:rPr>
          <w:rFonts w:ascii="Arial" w:hAnsi="Arial" w:cs="Arial"/>
          <w:sz w:val="16"/>
          <w:szCs w:val="16"/>
        </w:rPr>
        <w:tab/>
      </w:r>
    </w:p>
    <w:p w:rsidR="00072CD3" w:rsidRPr="007533F4" w:rsidRDefault="00072CD3" w:rsidP="00072CD3">
      <w:pPr>
        <w:rPr>
          <w:rFonts w:ascii="Arial" w:hAnsi="Arial" w:cs="Arial"/>
          <w:sz w:val="22"/>
          <w:szCs w:val="22"/>
        </w:rPr>
      </w:pPr>
    </w:p>
    <w:p w:rsidR="00072CD3" w:rsidRPr="007533F4" w:rsidRDefault="00072CD3" w:rsidP="00072CD3">
      <w:pPr>
        <w:rPr>
          <w:rFonts w:ascii="Arial" w:hAnsi="Arial" w:cs="Arial"/>
        </w:rPr>
      </w:pPr>
    </w:p>
    <w:p w:rsidR="00072CD3" w:rsidRPr="007533F4" w:rsidRDefault="00072CD3" w:rsidP="00072CD3">
      <w:pPr>
        <w:rPr>
          <w:rFonts w:ascii="Arial" w:hAnsi="Arial" w:cs="Arial"/>
        </w:rPr>
      </w:pPr>
    </w:p>
    <w:p w:rsidR="00072CD3" w:rsidRDefault="00072CD3" w:rsidP="00072CD3"/>
    <w:p w:rsidR="00072CD3" w:rsidRDefault="00072CD3" w:rsidP="00072CD3"/>
    <w:p w:rsidR="00607376" w:rsidRDefault="00607376"/>
    <w:sectPr w:rsidR="00607376" w:rsidSect="008E0B1B">
      <w:pgSz w:w="11907" w:h="16840" w:code="9"/>
      <w:pgMar w:top="119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D3"/>
    <w:rsid w:val="00072CD3"/>
    <w:rsid w:val="00607376"/>
    <w:rsid w:val="008E0B1B"/>
    <w:rsid w:val="00E0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7971-3927-4796-B464-B2764733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2CD3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qFormat/>
    <w:rsid w:val="00072CD3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2CD3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72CD3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rsid w:val="00072CD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072CD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72CD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72CD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0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0B1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2015-09-23T19:11:00Z</cp:lastPrinted>
  <dcterms:created xsi:type="dcterms:W3CDTF">2015-09-23T19:02:00Z</dcterms:created>
  <dcterms:modified xsi:type="dcterms:W3CDTF">2015-09-23T19:11:00Z</dcterms:modified>
</cp:coreProperties>
</file>