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24" w:rsidRPr="00594750" w:rsidRDefault="00223B24" w:rsidP="00223B24">
      <w:pPr>
        <w:pStyle w:val="Cabealho"/>
        <w:jc w:val="center"/>
        <w:rPr>
          <w:rFonts w:ascii="Arial" w:hAnsi="Arial"/>
          <w:b/>
          <w:sz w:val="20"/>
        </w:rPr>
      </w:pPr>
      <w:r w:rsidRPr="00594750">
        <w:rPr>
          <w:rFonts w:ascii="Arial" w:hAnsi="Arial"/>
          <w:b/>
          <w:sz w:val="20"/>
        </w:rPr>
        <w:t>CÂMARA MUNICIPAL DE PORTO ALEGRE</w:t>
      </w:r>
    </w:p>
    <w:p w:rsidR="00223B24" w:rsidRPr="00594750" w:rsidRDefault="00223B24" w:rsidP="00223B24">
      <w:pPr>
        <w:jc w:val="center"/>
        <w:rPr>
          <w:b/>
          <w:sz w:val="20"/>
          <w:szCs w:val="20"/>
        </w:rPr>
      </w:pPr>
      <w:r w:rsidRPr="00594750">
        <w:rPr>
          <w:b/>
          <w:sz w:val="20"/>
          <w:szCs w:val="20"/>
        </w:rPr>
        <w:t>PROCURADORIA</w:t>
      </w:r>
    </w:p>
    <w:p w:rsidR="00223B24" w:rsidRPr="00594750" w:rsidRDefault="00223B24" w:rsidP="00223B24">
      <w:pPr>
        <w:ind w:left="4536"/>
        <w:jc w:val="center"/>
        <w:rPr>
          <w:b/>
          <w:sz w:val="20"/>
          <w:szCs w:val="20"/>
        </w:rPr>
      </w:pPr>
    </w:p>
    <w:p w:rsidR="00223B24" w:rsidRPr="00594750" w:rsidRDefault="00223B24" w:rsidP="00223B24">
      <w:pPr>
        <w:ind w:left="4536"/>
        <w:jc w:val="center"/>
        <w:rPr>
          <w:b/>
          <w:sz w:val="20"/>
          <w:szCs w:val="20"/>
        </w:rPr>
      </w:pPr>
    </w:p>
    <w:p w:rsidR="00223B24" w:rsidRPr="00594750" w:rsidRDefault="00223B24" w:rsidP="00223B24">
      <w:pPr>
        <w:rPr>
          <w:b/>
          <w:sz w:val="20"/>
          <w:szCs w:val="20"/>
        </w:rPr>
      </w:pPr>
      <w:r w:rsidRPr="00594750">
        <w:rPr>
          <w:b/>
          <w:sz w:val="20"/>
          <w:szCs w:val="20"/>
        </w:rPr>
        <w:t>PARECER Nº</w:t>
      </w:r>
      <w:r w:rsidR="00885E15">
        <w:rPr>
          <w:b/>
          <w:sz w:val="20"/>
          <w:szCs w:val="20"/>
        </w:rPr>
        <w:t xml:space="preserve"> 565/15.</w:t>
      </w:r>
      <w:bookmarkStart w:id="0" w:name="_GoBack"/>
      <w:bookmarkEnd w:id="0"/>
    </w:p>
    <w:p w:rsidR="00223B24" w:rsidRPr="00594750" w:rsidRDefault="00223B24" w:rsidP="00223B24">
      <w:pPr>
        <w:ind w:left="4536"/>
        <w:jc w:val="center"/>
        <w:rPr>
          <w:b/>
          <w:sz w:val="20"/>
          <w:szCs w:val="20"/>
        </w:rPr>
      </w:pPr>
    </w:p>
    <w:p w:rsidR="00223B24" w:rsidRPr="00594750" w:rsidRDefault="00223B24" w:rsidP="00223B24">
      <w:pPr>
        <w:ind w:left="4536"/>
        <w:rPr>
          <w:b/>
          <w:sz w:val="20"/>
          <w:szCs w:val="20"/>
        </w:rPr>
      </w:pPr>
      <w:r w:rsidRPr="00594750">
        <w:rPr>
          <w:b/>
          <w:sz w:val="20"/>
          <w:szCs w:val="20"/>
        </w:rPr>
        <w:t xml:space="preserve">PROCESSO Nº </w:t>
      </w:r>
      <w:r w:rsidR="000101FA">
        <w:rPr>
          <w:b/>
          <w:sz w:val="20"/>
          <w:szCs w:val="20"/>
        </w:rPr>
        <w:t>1985</w:t>
      </w:r>
      <w:r w:rsidRPr="00594750">
        <w:rPr>
          <w:b/>
          <w:sz w:val="20"/>
          <w:szCs w:val="20"/>
        </w:rPr>
        <w:t>/1</w:t>
      </w:r>
      <w:r w:rsidR="000101FA">
        <w:rPr>
          <w:b/>
          <w:sz w:val="20"/>
          <w:szCs w:val="20"/>
        </w:rPr>
        <w:t>5</w:t>
      </w:r>
      <w:r w:rsidRPr="00594750">
        <w:rPr>
          <w:b/>
          <w:sz w:val="20"/>
          <w:szCs w:val="20"/>
        </w:rPr>
        <w:t>.</w:t>
      </w:r>
    </w:p>
    <w:p w:rsidR="00223B24" w:rsidRPr="00594750" w:rsidRDefault="00223B24" w:rsidP="00223B24">
      <w:pPr>
        <w:ind w:left="4536"/>
        <w:rPr>
          <w:b/>
          <w:sz w:val="20"/>
          <w:szCs w:val="20"/>
        </w:rPr>
      </w:pPr>
      <w:r w:rsidRPr="00594750">
        <w:rPr>
          <w:b/>
          <w:sz w:val="20"/>
          <w:szCs w:val="20"/>
        </w:rPr>
        <w:t xml:space="preserve">PLL               Nº   </w:t>
      </w:r>
      <w:r w:rsidR="000101FA">
        <w:rPr>
          <w:b/>
          <w:sz w:val="20"/>
          <w:szCs w:val="20"/>
        </w:rPr>
        <w:t>190</w:t>
      </w:r>
      <w:r w:rsidRPr="00594750">
        <w:rPr>
          <w:b/>
          <w:sz w:val="20"/>
          <w:szCs w:val="20"/>
        </w:rPr>
        <w:t>/1</w:t>
      </w:r>
      <w:r w:rsidR="000101FA">
        <w:rPr>
          <w:b/>
          <w:sz w:val="20"/>
          <w:szCs w:val="20"/>
        </w:rPr>
        <w:t>5</w:t>
      </w:r>
      <w:r w:rsidRPr="00594750">
        <w:rPr>
          <w:b/>
          <w:sz w:val="20"/>
          <w:szCs w:val="20"/>
        </w:rPr>
        <w:t>.</w:t>
      </w:r>
    </w:p>
    <w:p w:rsidR="00223B24" w:rsidRPr="00594750" w:rsidRDefault="00223B24" w:rsidP="00223B24">
      <w:pPr>
        <w:ind w:left="4536"/>
        <w:jc w:val="center"/>
        <w:rPr>
          <w:b/>
          <w:sz w:val="20"/>
          <w:szCs w:val="20"/>
        </w:rPr>
      </w:pPr>
    </w:p>
    <w:p w:rsidR="00223B24" w:rsidRPr="00594750" w:rsidRDefault="00223B24" w:rsidP="00223B24">
      <w:pPr>
        <w:rPr>
          <w:b/>
          <w:sz w:val="20"/>
          <w:szCs w:val="20"/>
        </w:rPr>
      </w:pPr>
    </w:p>
    <w:p w:rsidR="00223B24" w:rsidRPr="00594750" w:rsidRDefault="00223B24" w:rsidP="00223B24">
      <w:pPr>
        <w:ind w:firstLine="708"/>
        <w:jc w:val="both"/>
        <w:rPr>
          <w:sz w:val="20"/>
          <w:szCs w:val="20"/>
        </w:rPr>
      </w:pPr>
      <w:r w:rsidRPr="00594750">
        <w:rPr>
          <w:sz w:val="20"/>
          <w:szCs w:val="20"/>
        </w:rPr>
        <w:t xml:space="preserve">É submetido a exame desta Procuradoria, para parecer prévio, o Projeto de Lei do Legislativo em referência, que </w:t>
      </w:r>
      <w:r w:rsidR="000101FA">
        <w:rPr>
          <w:sz w:val="20"/>
          <w:szCs w:val="20"/>
        </w:rPr>
        <w:t>obriga os estabelecimentos comerciais a manter, em anúncios de divulgação e impressos de propaganda, a equidade no tamanho dos algarismos entre valores parcelados e valores finais dos produtos comercializados</w:t>
      </w:r>
      <w:r w:rsidRPr="00594750">
        <w:rPr>
          <w:sz w:val="20"/>
          <w:szCs w:val="20"/>
        </w:rPr>
        <w:t>.</w:t>
      </w:r>
    </w:p>
    <w:p w:rsidR="00822B39" w:rsidRDefault="00885E15" w:rsidP="00822B39">
      <w:pPr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Constituição</w:t>
      </w:r>
      <w:r w:rsidR="00822B39">
        <w:rPr>
          <w:rFonts w:cs="Arial"/>
          <w:sz w:val="20"/>
          <w:szCs w:val="20"/>
        </w:rPr>
        <w:t xml:space="preserve"> Federal estatui competir aos Municípios legislar sobre assuntos de interesse local (artigo 30, inciso I)</w:t>
      </w:r>
    </w:p>
    <w:p w:rsidR="00822B39" w:rsidRDefault="00822B39" w:rsidP="00822B39">
      <w:pPr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Dispõe, ainda, que ao Estado compete promover a defesa do consumidor (artigo 5º, inciso XXXII).</w:t>
      </w:r>
    </w:p>
    <w:p w:rsidR="00822B39" w:rsidRDefault="00822B39" w:rsidP="00822B39">
      <w:pPr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Carta Estadual, no artigo 13, inciso I, por sua vez, declara a competência do Município para exercer o poder de polícia administrativa nas matérias de interesse local.</w:t>
      </w:r>
    </w:p>
    <w:p w:rsidR="00822B39" w:rsidRDefault="00822B39" w:rsidP="00822B39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A Lei Orgânica determina, por sua vez, a competência do Município para prover tudo que concerne ao interesse local, para licenciar para funcionamento os estabelecimentos comerciais, industriais, de serviços e similares, para ordenar as atividades urbanas, fixando condições e horário para atendimento ao público, e para promover ação sistemática de proteção ao consumidor (artigos 8º, incisos IV e XI e 9º, incisos II e XII).</w:t>
      </w:r>
    </w:p>
    <w:p w:rsidR="00223B24" w:rsidRPr="00822B39" w:rsidRDefault="00822B39" w:rsidP="000101FA">
      <w:pPr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822B39">
        <w:rPr>
          <w:sz w:val="20"/>
          <w:szCs w:val="20"/>
        </w:rPr>
        <w:t>Con</w:t>
      </w:r>
      <w:r w:rsidRPr="00822B39">
        <w:rPr>
          <w:sz w:val="20"/>
          <w:szCs w:val="20"/>
        </w:rPr>
        <w:t xml:space="preserve">tudo, por força do </w:t>
      </w:r>
      <w:r w:rsidR="00885E15" w:rsidRPr="00822B39">
        <w:rPr>
          <w:sz w:val="20"/>
          <w:szCs w:val="20"/>
        </w:rPr>
        <w:t>disposto no</w:t>
      </w:r>
      <w:r w:rsidRPr="00822B39">
        <w:rPr>
          <w:sz w:val="20"/>
          <w:szCs w:val="20"/>
        </w:rPr>
        <w:t xml:space="preserve"> artigo 22, inciso XXIX, da Const</w:t>
      </w:r>
      <w:r w:rsidRPr="00822B39">
        <w:rPr>
          <w:sz w:val="20"/>
          <w:szCs w:val="20"/>
        </w:rPr>
        <w:t xml:space="preserve">ituição da República da Carta Magna, </w:t>
      </w:r>
      <w:r w:rsidR="00885E15" w:rsidRPr="00822B39">
        <w:rPr>
          <w:sz w:val="20"/>
          <w:szCs w:val="20"/>
        </w:rPr>
        <w:t>é de</w:t>
      </w:r>
      <w:r w:rsidRPr="00822B39">
        <w:rPr>
          <w:sz w:val="20"/>
          <w:szCs w:val="20"/>
        </w:rPr>
        <w:t xml:space="preserve"> competência privativa da União legislar sobre propaganda </w:t>
      </w:r>
      <w:r w:rsidR="00885E15" w:rsidRPr="00822B39">
        <w:rPr>
          <w:sz w:val="20"/>
          <w:szCs w:val="20"/>
        </w:rPr>
        <w:t>comercial,</w:t>
      </w:r>
      <w:r w:rsidRPr="00822B39">
        <w:rPr>
          <w:sz w:val="20"/>
          <w:szCs w:val="20"/>
        </w:rPr>
        <w:t xml:space="preserve"> preceito que, vênia concedida, resta afetado pelo cont</w:t>
      </w:r>
      <w:r w:rsidRPr="00822B39">
        <w:rPr>
          <w:sz w:val="20"/>
          <w:szCs w:val="20"/>
        </w:rPr>
        <w:t>eúdo normativo do projeto de lei</w:t>
      </w:r>
      <w:r w:rsidRPr="00822B39">
        <w:rPr>
          <w:sz w:val="20"/>
          <w:szCs w:val="20"/>
        </w:rPr>
        <w:t>.</w:t>
      </w:r>
    </w:p>
    <w:p w:rsidR="00223B24" w:rsidRPr="00594750" w:rsidRDefault="00223B24" w:rsidP="00223B24">
      <w:pPr>
        <w:jc w:val="both"/>
        <w:rPr>
          <w:i/>
          <w:sz w:val="20"/>
          <w:szCs w:val="20"/>
        </w:rPr>
      </w:pPr>
      <w:r w:rsidRPr="00594750">
        <w:rPr>
          <w:sz w:val="20"/>
          <w:szCs w:val="20"/>
        </w:rPr>
        <w:tab/>
        <w:t xml:space="preserve">É o parecer, </w:t>
      </w:r>
      <w:r w:rsidRPr="00594750">
        <w:rPr>
          <w:i/>
          <w:sz w:val="20"/>
          <w:szCs w:val="20"/>
        </w:rPr>
        <w:t>sub censura.</w:t>
      </w:r>
    </w:p>
    <w:p w:rsidR="00223B24" w:rsidRPr="00594750" w:rsidRDefault="00223B24" w:rsidP="00223B24">
      <w:pPr>
        <w:pStyle w:val="Corpodetexto"/>
        <w:ind w:firstLine="1418"/>
        <w:rPr>
          <w:sz w:val="20"/>
        </w:rPr>
      </w:pPr>
    </w:p>
    <w:p w:rsidR="00223B24" w:rsidRPr="00594750" w:rsidRDefault="00223B24" w:rsidP="00223B24">
      <w:pPr>
        <w:ind w:left="708"/>
        <w:jc w:val="both"/>
        <w:rPr>
          <w:rFonts w:cs="Arial"/>
          <w:sz w:val="20"/>
          <w:szCs w:val="20"/>
        </w:rPr>
      </w:pPr>
      <w:r w:rsidRPr="00594750">
        <w:rPr>
          <w:rFonts w:cs="Arial"/>
          <w:sz w:val="20"/>
          <w:szCs w:val="20"/>
        </w:rPr>
        <w:t>Á Diretoria Legislativa para os devidos fins.</w:t>
      </w:r>
    </w:p>
    <w:p w:rsidR="00223B24" w:rsidRPr="00594750" w:rsidRDefault="00223B24" w:rsidP="00223B24">
      <w:pPr>
        <w:pStyle w:val="Corpodetexto"/>
        <w:ind w:firstLine="708"/>
        <w:rPr>
          <w:sz w:val="20"/>
        </w:rPr>
      </w:pPr>
      <w:r w:rsidRPr="00594750">
        <w:rPr>
          <w:sz w:val="20"/>
        </w:rPr>
        <w:t>Em 0</w:t>
      </w:r>
      <w:r w:rsidR="00822B39">
        <w:rPr>
          <w:sz w:val="20"/>
        </w:rPr>
        <w:t>6</w:t>
      </w:r>
      <w:r w:rsidRPr="00594750">
        <w:rPr>
          <w:sz w:val="20"/>
        </w:rPr>
        <w:t xml:space="preserve"> de </w:t>
      </w:r>
      <w:r w:rsidR="00822B39">
        <w:rPr>
          <w:sz w:val="20"/>
        </w:rPr>
        <w:t>outub</w:t>
      </w:r>
      <w:r w:rsidRPr="00594750">
        <w:rPr>
          <w:sz w:val="20"/>
        </w:rPr>
        <w:t>ro de 2.015.</w:t>
      </w:r>
    </w:p>
    <w:p w:rsidR="00223B24" w:rsidRPr="00594750" w:rsidRDefault="00223B24" w:rsidP="00223B24">
      <w:pPr>
        <w:rPr>
          <w:rFonts w:cs="Arial"/>
          <w:sz w:val="20"/>
          <w:szCs w:val="20"/>
        </w:rPr>
      </w:pPr>
    </w:p>
    <w:p w:rsidR="00223B24" w:rsidRPr="00594750" w:rsidRDefault="00223B24" w:rsidP="00223B24">
      <w:pPr>
        <w:rPr>
          <w:rFonts w:cs="Arial"/>
          <w:sz w:val="20"/>
          <w:szCs w:val="20"/>
        </w:rPr>
      </w:pPr>
    </w:p>
    <w:p w:rsidR="00223B24" w:rsidRPr="00594750" w:rsidRDefault="00223B24" w:rsidP="00223B24">
      <w:pPr>
        <w:rPr>
          <w:rFonts w:cs="Arial"/>
          <w:sz w:val="20"/>
          <w:szCs w:val="20"/>
        </w:rPr>
      </w:pPr>
    </w:p>
    <w:p w:rsidR="00223B24" w:rsidRPr="00594750" w:rsidRDefault="00223B24" w:rsidP="00223B24">
      <w:pPr>
        <w:rPr>
          <w:rFonts w:cs="Arial"/>
          <w:sz w:val="20"/>
          <w:szCs w:val="20"/>
        </w:rPr>
      </w:pPr>
    </w:p>
    <w:p w:rsidR="00223B24" w:rsidRPr="00594750" w:rsidRDefault="00223B24" w:rsidP="00223B24">
      <w:pPr>
        <w:ind w:left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Pr="00594750">
        <w:rPr>
          <w:rFonts w:cs="Arial"/>
          <w:sz w:val="20"/>
          <w:szCs w:val="20"/>
        </w:rPr>
        <w:t>Claudio Roberto Velasquez</w:t>
      </w:r>
    </w:p>
    <w:p w:rsidR="00223B24" w:rsidRPr="00594750" w:rsidRDefault="00822B39" w:rsidP="00223B24">
      <w:pPr>
        <w:ind w:firstLine="708"/>
        <w:rPr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  <w:r w:rsidR="00223B24" w:rsidRPr="00594750">
        <w:rPr>
          <w:rFonts w:cs="Arial"/>
          <w:sz w:val="16"/>
          <w:szCs w:val="16"/>
        </w:rPr>
        <w:t>Procurador-Geral-OAB/RS 18.594</w:t>
      </w:r>
    </w:p>
    <w:p w:rsidR="00223B24" w:rsidRPr="00594750" w:rsidRDefault="00223B24" w:rsidP="00223B24">
      <w:pPr>
        <w:rPr>
          <w:rFonts w:cs="Arial"/>
          <w:sz w:val="20"/>
          <w:szCs w:val="20"/>
        </w:rPr>
      </w:pPr>
    </w:p>
    <w:p w:rsidR="00223B24" w:rsidRPr="00594750" w:rsidRDefault="00223B24" w:rsidP="00223B24">
      <w:pPr>
        <w:jc w:val="both"/>
        <w:rPr>
          <w:sz w:val="20"/>
          <w:szCs w:val="20"/>
        </w:rPr>
      </w:pPr>
      <w:r w:rsidRPr="00594750">
        <w:rPr>
          <w:rFonts w:cs="Arial"/>
          <w:sz w:val="20"/>
          <w:szCs w:val="20"/>
        </w:rPr>
        <w:tab/>
      </w:r>
    </w:p>
    <w:p w:rsidR="00223B24" w:rsidRPr="00594750" w:rsidRDefault="00223B24" w:rsidP="00223B24">
      <w:pPr>
        <w:rPr>
          <w:sz w:val="20"/>
          <w:szCs w:val="20"/>
        </w:rPr>
      </w:pPr>
    </w:p>
    <w:p w:rsidR="00223B24" w:rsidRPr="00594750" w:rsidRDefault="00223B24" w:rsidP="00223B24">
      <w:pPr>
        <w:rPr>
          <w:sz w:val="20"/>
          <w:szCs w:val="20"/>
        </w:rPr>
      </w:pPr>
    </w:p>
    <w:sectPr w:rsidR="00223B24" w:rsidRPr="00594750" w:rsidSect="00F57271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31"/>
    <w:rsid w:val="000101FA"/>
    <w:rsid w:val="00223B24"/>
    <w:rsid w:val="002D7531"/>
    <w:rsid w:val="00465B54"/>
    <w:rsid w:val="0065412A"/>
    <w:rsid w:val="00822B39"/>
    <w:rsid w:val="00885E15"/>
    <w:rsid w:val="00A94453"/>
    <w:rsid w:val="00F5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79D3C-6CBB-4CD9-AD26-EB56340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53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semiHidden/>
    <w:unhideWhenUsed/>
    <w:rsid w:val="002D7531"/>
    <w:pPr>
      <w:ind w:firstLine="1701"/>
      <w:jc w:val="both"/>
    </w:pPr>
    <w:rPr>
      <w:rFonts w:ascii="Times New Roman" w:hAnsi="Times New Roman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D753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23B2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23B24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3B2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3B24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223B24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hAnsi="Times New Roman"/>
      <w:szCs w:val="20"/>
    </w:rPr>
  </w:style>
  <w:style w:type="character" w:customStyle="1" w:styleId="CabealhoChar">
    <w:name w:val="Cabeçalho Char"/>
    <w:basedOn w:val="Fontepargpadro"/>
    <w:link w:val="Cabealho"/>
    <w:rsid w:val="00223B2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72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27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cp:lastPrinted>2015-10-06T13:39:00Z</cp:lastPrinted>
  <dcterms:created xsi:type="dcterms:W3CDTF">2015-10-06T13:38:00Z</dcterms:created>
  <dcterms:modified xsi:type="dcterms:W3CDTF">2015-10-06T13:39:00Z</dcterms:modified>
</cp:coreProperties>
</file>