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C3" w:rsidRPr="005C0CC3" w:rsidRDefault="005C0CC3" w:rsidP="005C0CC3">
      <w:pPr>
        <w:pStyle w:val="Cabealho"/>
        <w:jc w:val="center"/>
        <w:rPr>
          <w:rFonts w:ascii="Arial" w:hAnsi="Arial"/>
          <w:b/>
          <w:sz w:val="20"/>
        </w:rPr>
      </w:pPr>
      <w:r w:rsidRPr="005C0CC3">
        <w:rPr>
          <w:rFonts w:ascii="Arial" w:hAnsi="Arial"/>
          <w:b/>
          <w:sz w:val="20"/>
        </w:rPr>
        <w:t>CÂMARA MUNICIPAL DE PORTO ALEGRE</w:t>
      </w:r>
    </w:p>
    <w:p w:rsidR="005C0CC3" w:rsidRPr="005C0CC3" w:rsidRDefault="005C0CC3" w:rsidP="005C0CC3">
      <w:pPr>
        <w:pStyle w:val="Cabealho"/>
        <w:jc w:val="center"/>
        <w:rPr>
          <w:rFonts w:ascii="Arial" w:hAnsi="Arial"/>
          <w:sz w:val="20"/>
        </w:rPr>
      </w:pPr>
      <w:r w:rsidRPr="005C0CC3">
        <w:rPr>
          <w:rFonts w:ascii="Arial" w:hAnsi="Arial"/>
          <w:b/>
          <w:sz w:val="20"/>
        </w:rPr>
        <w:t>PROCURADORIA</w:t>
      </w:r>
    </w:p>
    <w:p w:rsidR="005C0CC3" w:rsidRPr="005C0CC3" w:rsidRDefault="005C0CC3" w:rsidP="005C0CC3">
      <w:pPr>
        <w:pStyle w:val="Ttulo1"/>
        <w:rPr>
          <w:rFonts w:ascii="Arial" w:hAnsi="Arial" w:cs="Arial"/>
          <w:sz w:val="20"/>
        </w:rPr>
      </w:pPr>
    </w:p>
    <w:p w:rsidR="005C0CC3" w:rsidRPr="005C0CC3" w:rsidRDefault="005C0CC3" w:rsidP="005C0CC3">
      <w:pPr>
        <w:pStyle w:val="Ttulo1"/>
        <w:rPr>
          <w:rFonts w:ascii="Arial" w:hAnsi="Arial" w:cs="Arial"/>
          <w:sz w:val="20"/>
        </w:rPr>
      </w:pPr>
    </w:p>
    <w:p w:rsidR="005C0CC3" w:rsidRPr="005C0CC3" w:rsidRDefault="005C0CC3" w:rsidP="005C0CC3">
      <w:pPr>
        <w:pStyle w:val="Ttulo1"/>
        <w:rPr>
          <w:rFonts w:ascii="Arial" w:hAnsi="Arial" w:cs="Arial"/>
          <w:sz w:val="20"/>
        </w:rPr>
      </w:pPr>
    </w:p>
    <w:p w:rsidR="005C0CC3" w:rsidRPr="005C0CC3" w:rsidRDefault="005C0CC3" w:rsidP="005C0CC3">
      <w:pPr>
        <w:pStyle w:val="Ttulo1"/>
        <w:rPr>
          <w:rFonts w:ascii="Arial" w:hAnsi="Arial" w:cs="Arial"/>
          <w:sz w:val="20"/>
        </w:rPr>
      </w:pPr>
      <w:r w:rsidRPr="005C0CC3">
        <w:rPr>
          <w:rFonts w:ascii="Arial" w:hAnsi="Arial" w:cs="Arial"/>
          <w:sz w:val="20"/>
        </w:rPr>
        <w:t xml:space="preserve">PARECER Nº </w:t>
      </w:r>
      <w:r w:rsidR="00B3286D">
        <w:rPr>
          <w:rFonts w:ascii="Arial" w:hAnsi="Arial" w:cs="Arial"/>
          <w:sz w:val="20"/>
        </w:rPr>
        <w:t>44</w:t>
      </w:r>
      <w:r w:rsidRPr="005C0CC3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 w:rsidRPr="005C0CC3">
        <w:rPr>
          <w:rFonts w:ascii="Arial" w:hAnsi="Arial" w:cs="Arial"/>
          <w:sz w:val="20"/>
        </w:rPr>
        <w:t>.</w:t>
      </w:r>
    </w:p>
    <w:p w:rsidR="005C0CC3" w:rsidRPr="005C0CC3" w:rsidRDefault="005C0CC3" w:rsidP="005C0CC3">
      <w:pPr>
        <w:rPr>
          <w:sz w:val="20"/>
          <w:szCs w:val="20"/>
        </w:rPr>
      </w:pPr>
    </w:p>
    <w:p w:rsidR="005C0CC3" w:rsidRPr="005C0CC3" w:rsidRDefault="005C0CC3" w:rsidP="005C0CC3">
      <w:pPr>
        <w:ind w:left="4536"/>
        <w:rPr>
          <w:b/>
          <w:sz w:val="20"/>
          <w:szCs w:val="20"/>
        </w:rPr>
      </w:pPr>
    </w:p>
    <w:p w:rsidR="005C0CC3" w:rsidRPr="005C0CC3" w:rsidRDefault="005C0CC3" w:rsidP="005C0CC3">
      <w:pPr>
        <w:ind w:left="4536"/>
        <w:rPr>
          <w:rFonts w:ascii="Arial" w:hAnsi="Arial" w:cs="Arial"/>
          <w:b/>
          <w:sz w:val="20"/>
          <w:szCs w:val="20"/>
        </w:rPr>
      </w:pPr>
      <w:r w:rsidRPr="005C0CC3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</w:t>
      </w:r>
      <w:r w:rsidRPr="005C0CC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74</w:t>
      </w:r>
      <w:r w:rsidRPr="005C0CC3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5C0CC3">
        <w:rPr>
          <w:rFonts w:ascii="Arial" w:hAnsi="Arial" w:cs="Arial"/>
          <w:b/>
          <w:sz w:val="20"/>
          <w:szCs w:val="20"/>
        </w:rPr>
        <w:t>.</w:t>
      </w:r>
    </w:p>
    <w:p w:rsidR="005C0CC3" w:rsidRPr="005C0CC3" w:rsidRDefault="005C0CC3" w:rsidP="005C0CC3">
      <w:pPr>
        <w:ind w:left="4536"/>
        <w:rPr>
          <w:rFonts w:ascii="Arial" w:hAnsi="Arial" w:cs="Arial"/>
          <w:b/>
          <w:sz w:val="20"/>
          <w:szCs w:val="20"/>
        </w:rPr>
      </w:pPr>
      <w:r w:rsidRPr="005C0CC3">
        <w:rPr>
          <w:rFonts w:ascii="Arial" w:hAnsi="Arial" w:cs="Arial"/>
          <w:b/>
          <w:sz w:val="20"/>
          <w:szCs w:val="20"/>
        </w:rPr>
        <w:t xml:space="preserve">PLL              Nº   </w:t>
      </w:r>
      <w:r>
        <w:rPr>
          <w:rFonts w:ascii="Arial" w:hAnsi="Arial" w:cs="Arial"/>
          <w:b/>
          <w:sz w:val="20"/>
          <w:szCs w:val="20"/>
        </w:rPr>
        <w:t xml:space="preserve"> 209</w:t>
      </w:r>
      <w:r w:rsidRPr="005C0CC3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5C0CC3">
        <w:rPr>
          <w:rFonts w:ascii="Arial" w:hAnsi="Arial" w:cs="Arial"/>
          <w:b/>
          <w:sz w:val="20"/>
          <w:szCs w:val="20"/>
        </w:rPr>
        <w:t>.</w:t>
      </w:r>
    </w:p>
    <w:p w:rsidR="005C0CC3" w:rsidRDefault="005C0CC3" w:rsidP="005C0CC3">
      <w:pPr>
        <w:pStyle w:val="Cabealho"/>
        <w:jc w:val="center"/>
        <w:rPr>
          <w:rFonts w:ascii="Arial" w:hAnsi="Arial" w:cs="Arial"/>
          <w:b/>
        </w:rPr>
      </w:pPr>
    </w:p>
    <w:p w:rsidR="005C0CC3" w:rsidRDefault="005C0CC3" w:rsidP="005C0CC3">
      <w:pPr>
        <w:ind w:firstLine="708"/>
        <w:jc w:val="both"/>
        <w:rPr>
          <w:rFonts w:ascii="Arial" w:hAnsi="Arial" w:cs="Arial"/>
        </w:rPr>
      </w:pPr>
    </w:p>
    <w:p w:rsidR="005C0CC3" w:rsidRPr="00656EFC" w:rsidRDefault="005C0CC3" w:rsidP="005C0CC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56EFC"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</w:t>
      </w:r>
      <w:r>
        <w:rPr>
          <w:rFonts w:ascii="Arial" w:hAnsi="Arial" w:cs="Arial"/>
          <w:sz w:val="20"/>
          <w:szCs w:val="20"/>
        </w:rPr>
        <w:t xml:space="preserve">institui </w:t>
      </w:r>
      <w:r w:rsidRPr="00656EFC">
        <w:rPr>
          <w:rFonts w:ascii="Arial" w:hAnsi="Arial" w:cs="Arial"/>
          <w:sz w:val="20"/>
          <w:szCs w:val="20"/>
        </w:rPr>
        <w:t xml:space="preserve">o Programa </w:t>
      </w:r>
      <w:r>
        <w:rPr>
          <w:rFonts w:ascii="Arial" w:hAnsi="Arial" w:cs="Arial"/>
          <w:sz w:val="20"/>
          <w:szCs w:val="20"/>
        </w:rPr>
        <w:t>Escola em Cena</w:t>
      </w:r>
    </w:p>
    <w:p w:rsidR="005C0CC3" w:rsidRPr="00656EFC" w:rsidRDefault="005C0CC3" w:rsidP="005C0CC3">
      <w:pPr>
        <w:ind w:firstLine="708"/>
        <w:jc w:val="both"/>
        <w:rPr>
          <w:rFonts w:ascii="Arial" w:hAnsi="Arial"/>
          <w:i/>
          <w:sz w:val="20"/>
          <w:szCs w:val="20"/>
        </w:rPr>
      </w:pPr>
      <w:r w:rsidRPr="00656EFC">
        <w:rPr>
          <w:rFonts w:ascii="Arial" w:hAnsi="Arial"/>
          <w:sz w:val="20"/>
          <w:szCs w:val="20"/>
        </w:rPr>
        <w:t xml:space="preserve">Na forma do que dispõe a Constituição da República, compete aos Municípios legislar sobre assuntos de interesse local e, de forma comum com a União e o Estado, proporcionar os meios de acesso à cultura, sendo obrigação do Estado garantir a todos o pleno exercício dos meios culturais, o acesso às fontes da cultura nacional, e apoiar e incentivar a difusão das manifestações culturais (arts. 23, inciso V, 30, inciso I, e 215, </w:t>
      </w:r>
      <w:r w:rsidRPr="00656EFC">
        <w:rPr>
          <w:rFonts w:ascii="Arial" w:hAnsi="Arial"/>
          <w:i/>
          <w:sz w:val="20"/>
          <w:szCs w:val="20"/>
        </w:rPr>
        <w:t>caput).</w:t>
      </w:r>
    </w:p>
    <w:p w:rsidR="005C0CC3" w:rsidRPr="00656EFC" w:rsidRDefault="005C0CC3" w:rsidP="005C0CC3">
      <w:pPr>
        <w:pStyle w:val="Corpodetexto2"/>
        <w:ind w:firstLine="708"/>
        <w:rPr>
          <w:sz w:val="20"/>
        </w:rPr>
      </w:pPr>
      <w:r w:rsidRPr="00656EFC">
        <w:rPr>
          <w:sz w:val="20"/>
        </w:rPr>
        <w:t>A Lei Orgânica, por sua vez, estatui competir ao Município de Porto Alegre prover tudo quanto concerne ao interesse local, tendo por objetivo o pleno desenvolvimento de suas funções sociais, sendo seu dever estimular a cultura e apoiar e incentivar a difusão e circulação de bens culturais (art. 9º, inciso II, 193, e 195, inciso IV).</w:t>
      </w:r>
    </w:p>
    <w:p w:rsidR="005C0CC3" w:rsidRPr="00656EFC" w:rsidRDefault="005C0CC3" w:rsidP="005C0CC3">
      <w:pPr>
        <w:pStyle w:val="Corpodetexto2"/>
        <w:ind w:firstLine="708"/>
        <w:rPr>
          <w:sz w:val="20"/>
        </w:rPr>
      </w:pPr>
      <w:r w:rsidRPr="00656EFC">
        <w:rPr>
          <w:sz w:val="20"/>
        </w:rPr>
        <w:t>A matéria objeto da proposição se insere no âmbito de com</w:t>
      </w:r>
      <w:r>
        <w:rPr>
          <w:sz w:val="20"/>
        </w:rPr>
        <w:t>petência municipal, inexistindo</w:t>
      </w:r>
      <w:r w:rsidRPr="00656EFC">
        <w:rPr>
          <w:sz w:val="20"/>
        </w:rPr>
        <w:t xml:space="preserve"> óbice </w:t>
      </w:r>
      <w:r>
        <w:rPr>
          <w:sz w:val="20"/>
        </w:rPr>
        <w:t xml:space="preserve">jurídico </w:t>
      </w:r>
      <w:r w:rsidRPr="00656EFC">
        <w:rPr>
          <w:sz w:val="20"/>
        </w:rPr>
        <w:t>à tramitação</w:t>
      </w:r>
      <w:r>
        <w:rPr>
          <w:sz w:val="20"/>
        </w:rPr>
        <w:t xml:space="preserve">, </w:t>
      </w:r>
      <w:r w:rsidRPr="00656EFC">
        <w:rPr>
          <w:sz w:val="20"/>
        </w:rPr>
        <w:t>sob tal enfoque.</w:t>
      </w:r>
    </w:p>
    <w:p w:rsidR="005C0CC3" w:rsidRPr="004A70C2" w:rsidRDefault="005C0CC3" w:rsidP="005C0CC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56EFC">
        <w:rPr>
          <w:rFonts w:ascii="Arial" w:hAnsi="Arial" w:cs="Arial"/>
          <w:sz w:val="20"/>
          <w:szCs w:val="20"/>
        </w:rPr>
        <w:t>De ressalvar, contudo</w:t>
      </w:r>
      <w:r>
        <w:rPr>
          <w:rFonts w:ascii="Arial" w:hAnsi="Arial" w:cs="Arial"/>
          <w:sz w:val="20"/>
          <w:szCs w:val="20"/>
        </w:rPr>
        <w:t>, que</w:t>
      </w:r>
      <w:r w:rsidRPr="00656EFC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conteúdo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normativo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656EFC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s</w:t>
      </w:r>
      <w:r w:rsidRPr="00656E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3º</w:t>
      </w:r>
      <w:r w:rsidR="006756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7º</w:t>
      </w:r>
      <w:r w:rsidRPr="00656EFC">
        <w:rPr>
          <w:rFonts w:ascii="Arial" w:hAnsi="Arial" w:cs="Arial"/>
          <w:sz w:val="20"/>
          <w:szCs w:val="20"/>
        </w:rPr>
        <w:t xml:space="preserve"> do projeto de lei,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z w:val="20"/>
          <w:szCs w:val="20"/>
        </w:rPr>
        <w:t xml:space="preserve">que </w:t>
      </w:r>
      <w:r w:rsidR="00295DD3">
        <w:rPr>
          <w:rFonts w:ascii="Arial" w:hAnsi="Arial" w:cs="Arial"/>
          <w:sz w:val="20"/>
          <w:szCs w:val="20"/>
        </w:rPr>
        <w:t>consubstanci</w:t>
      </w:r>
      <w:r w:rsidR="00675635">
        <w:rPr>
          <w:rFonts w:ascii="Arial" w:hAnsi="Arial" w:cs="Arial"/>
          <w:sz w:val="20"/>
          <w:szCs w:val="20"/>
        </w:rPr>
        <w:t xml:space="preserve">am interferência em </w:t>
      </w:r>
      <w:r>
        <w:rPr>
          <w:rFonts w:ascii="Arial" w:hAnsi="Arial" w:cs="Arial"/>
          <w:sz w:val="20"/>
          <w:szCs w:val="20"/>
        </w:rPr>
        <w:t xml:space="preserve">órgãos municipais e </w:t>
      </w:r>
      <w:r w:rsidR="00295DD3">
        <w:rPr>
          <w:rFonts w:ascii="Arial" w:hAnsi="Arial" w:cs="Arial"/>
          <w:sz w:val="20"/>
          <w:szCs w:val="20"/>
        </w:rPr>
        <w:t xml:space="preserve">implicam </w:t>
      </w:r>
      <w:bookmarkStart w:id="0" w:name="_GoBack"/>
      <w:bookmarkEnd w:id="0"/>
      <w:r w:rsidRPr="004A70C2">
        <w:rPr>
          <w:rFonts w:ascii="Arial" w:hAnsi="Arial" w:cs="Arial"/>
          <w:sz w:val="20"/>
          <w:szCs w:val="20"/>
        </w:rPr>
        <w:t xml:space="preserve">destinação de verbas públicas, </w:t>
      </w:r>
      <w:r>
        <w:rPr>
          <w:rFonts w:ascii="Arial" w:hAnsi="Arial" w:cs="Arial"/>
          <w:sz w:val="20"/>
          <w:szCs w:val="20"/>
        </w:rPr>
        <w:t>vênia concedida</w:t>
      </w:r>
      <w:r w:rsidRPr="004A70C2">
        <w:rPr>
          <w:rFonts w:ascii="Arial" w:hAnsi="Arial" w:cs="Arial"/>
          <w:sz w:val="20"/>
          <w:szCs w:val="20"/>
        </w:rPr>
        <w:t xml:space="preserve">, </w:t>
      </w:r>
      <w:r w:rsidR="00295DD3">
        <w:rPr>
          <w:rFonts w:ascii="Arial" w:hAnsi="Arial" w:cs="Arial"/>
          <w:sz w:val="20"/>
          <w:szCs w:val="20"/>
        </w:rPr>
        <w:t>incidem em</w:t>
      </w:r>
      <w:r w:rsidR="00675635">
        <w:rPr>
          <w:rFonts w:ascii="Arial" w:hAnsi="Arial" w:cs="Arial"/>
          <w:sz w:val="20"/>
          <w:szCs w:val="20"/>
        </w:rPr>
        <w:t xml:space="preserve"> </w:t>
      </w:r>
      <w:r w:rsidRPr="004A70C2">
        <w:rPr>
          <w:rFonts w:ascii="Arial" w:hAnsi="Arial" w:cs="Arial"/>
          <w:sz w:val="20"/>
          <w:szCs w:val="20"/>
        </w:rPr>
        <w:t xml:space="preserve">malferimento aos preceitos legais que resguardam competência privativa do Chefe do Poder Executivo no que tange à </w:t>
      </w:r>
      <w:r>
        <w:rPr>
          <w:rFonts w:ascii="Arial" w:hAnsi="Arial" w:cs="Arial"/>
          <w:sz w:val="20"/>
          <w:szCs w:val="20"/>
        </w:rPr>
        <w:t xml:space="preserve">gestão </w:t>
      </w:r>
      <w:r w:rsidRPr="004A70C2">
        <w:rPr>
          <w:rFonts w:ascii="Arial" w:hAnsi="Arial" w:cs="Arial"/>
          <w:sz w:val="20"/>
          <w:szCs w:val="20"/>
        </w:rPr>
        <w:t>municipal (CF, art. 2º; LOMPA, art. 94, incisos IV e XII).</w:t>
      </w:r>
    </w:p>
    <w:p w:rsidR="005C0CC3" w:rsidRPr="00096BCC" w:rsidRDefault="005C0CC3" w:rsidP="005C0CC3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096BCC">
        <w:rPr>
          <w:rFonts w:ascii="Arial" w:hAnsi="Arial" w:cs="Arial"/>
          <w:sz w:val="20"/>
          <w:szCs w:val="20"/>
        </w:rPr>
        <w:t xml:space="preserve">É o parecer, </w:t>
      </w:r>
      <w:r w:rsidRPr="00096BCC">
        <w:rPr>
          <w:rFonts w:ascii="Arial" w:hAnsi="Arial" w:cs="Arial"/>
          <w:i/>
          <w:sz w:val="20"/>
          <w:szCs w:val="20"/>
        </w:rPr>
        <w:t>sub censura</w:t>
      </w:r>
      <w:r w:rsidRPr="00096BCC">
        <w:rPr>
          <w:rFonts w:ascii="Arial" w:hAnsi="Arial" w:cs="Arial"/>
          <w:sz w:val="20"/>
          <w:szCs w:val="20"/>
        </w:rPr>
        <w:t>.</w:t>
      </w:r>
    </w:p>
    <w:p w:rsidR="005C0CC3" w:rsidRDefault="005C0CC3" w:rsidP="005C0CC3">
      <w:pPr>
        <w:pStyle w:val="Corpodetexto"/>
        <w:rPr>
          <w:rFonts w:cs="Arial"/>
          <w:sz w:val="20"/>
        </w:rPr>
      </w:pPr>
    </w:p>
    <w:p w:rsidR="005C0CC3" w:rsidRPr="00AC15C2" w:rsidRDefault="005C0CC3" w:rsidP="005C0CC3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 w:rsidRPr="00AC15C2">
        <w:rPr>
          <w:rFonts w:cs="Arial"/>
          <w:sz w:val="20"/>
        </w:rPr>
        <w:t>À Diretoria Legislativa, para processamento na forma regimental.</w:t>
      </w:r>
    </w:p>
    <w:p w:rsidR="005C0CC3" w:rsidRPr="00AC15C2" w:rsidRDefault="00675635" w:rsidP="005C0CC3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>Em 0</w:t>
      </w:r>
      <w:r w:rsidR="005C0CC3">
        <w:rPr>
          <w:rFonts w:cs="Arial"/>
          <w:sz w:val="20"/>
        </w:rPr>
        <w:t>5</w:t>
      </w:r>
      <w:r w:rsidR="005C0CC3" w:rsidRPr="00AC15C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fevereiro</w:t>
      </w:r>
      <w:r w:rsidR="005C0CC3" w:rsidRPr="00AC15C2">
        <w:rPr>
          <w:rFonts w:cs="Arial"/>
          <w:sz w:val="20"/>
        </w:rPr>
        <w:t xml:space="preserve"> de 201</w:t>
      </w:r>
      <w:r>
        <w:rPr>
          <w:rFonts w:cs="Arial"/>
          <w:sz w:val="20"/>
        </w:rPr>
        <w:t>6</w:t>
      </w:r>
      <w:r w:rsidR="005C0CC3" w:rsidRPr="00AC15C2">
        <w:rPr>
          <w:rFonts w:cs="Arial"/>
          <w:sz w:val="20"/>
        </w:rPr>
        <w:t>.</w:t>
      </w:r>
    </w:p>
    <w:p w:rsidR="005C0CC3" w:rsidRPr="00AC15C2" w:rsidRDefault="005C0CC3" w:rsidP="005C0CC3">
      <w:pPr>
        <w:pStyle w:val="Corpodetexto"/>
        <w:ind w:firstLine="1077"/>
        <w:rPr>
          <w:rFonts w:cs="Arial"/>
          <w:sz w:val="20"/>
        </w:rPr>
      </w:pPr>
    </w:p>
    <w:p w:rsidR="005C0CC3" w:rsidRPr="00AC15C2" w:rsidRDefault="005C0CC3" w:rsidP="005C0CC3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5C0CC3" w:rsidRPr="00AC15C2" w:rsidRDefault="005C0CC3" w:rsidP="005C0CC3">
      <w:pPr>
        <w:pStyle w:val="Corpodetexto"/>
        <w:ind w:firstLine="1080"/>
        <w:rPr>
          <w:rFonts w:cs="Arial"/>
          <w:sz w:val="20"/>
        </w:rPr>
      </w:pPr>
    </w:p>
    <w:p w:rsidR="005C0CC3" w:rsidRPr="007C1205" w:rsidRDefault="005C0CC3" w:rsidP="005C0CC3">
      <w:pPr>
        <w:pStyle w:val="Corpodetexto"/>
        <w:ind w:firstLine="1080"/>
        <w:rPr>
          <w:rFonts w:cs="Arial"/>
          <w:sz w:val="20"/>
        </w:rPr>
      </w:pPr>
      <w:r w:rsidRPr="007C1205">
        <w:rPr>
          <w:rFonts w:cs="Arial"/>
          <w:sz w:val="20"/>
        </w:rPr>
        <w:t xml:space="preserve"> Claudio Roberto Velasquez</w:t>
      </w:r>
    </w:p>
    <w:p w:rsidR="005C0CC3" w:rsidRPr="00360C5A" w:rsidRDefault="005C0CC3" w:rsidP="005C0CC3">
      <w:pPr>
        <w:pStyle w:val="Corpodetexto"/>
        <w:ind w:firstLine="1080"/>
        <w:rPr>
          <w:rFonts w:cs="Arial"/>
          <w:bCs/>
          <w:sz w:val="16"/>
          <w:szCs w:val="16"/>
        </w:rPr>
      </w:pPr>
      <w:r w:rsidRPr="00360C5A">
        <w:rPr>
          <w:rFonts w:cs="Arial"/>
          <w:bCs/>
          <w:sz w:val="16"/>
          <w:szCs w:val="16"/>
        </w:rPr>
        <w:t>Procurador-Geral – OAB/RS 18.594</w:t>
      </w:r>
    </w:p>
    <w:p w:rsidR="005C0CC3" w:rsidRDefault="005C0CC3" w:rsidP="005C0CC3"/>
    <w:p w:rsidR="005C0CC3" w:rsidRDefault="005C0CC3" w:rsidP="005C0CC3"/>
    <w:p w:rsidR="005C0CC3" w:rsidRPr="00656EFC" w:rsidRDefault="005C0CC3" w:rsidP="005C0CC3">
      <w:pPr>
        <w:pStyle w:val="Recuodecorpodetex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723E2" w:rsidRDefault="008723E2"/>
    <w:sectPr w:rsidR="008723E2" w:rsidSect="0055386C">
      <w:pgSz w:w="11907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C3"/>
    <w:rsid w:val="00295DD3"/>
    <w:rsid w:val="0055386C"/>
    <w:rsid w:val="005C0CC3"/>
    <w:rsid w:val="00675635"/>
    <w:rsid w:val="008723E2"/>
    <w:rsid w:val="00B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8391-CC96-4574-9CA1-7347C9A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0CC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0CC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0CC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5C0C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C0CC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C0CC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C0CC3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5C0CC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C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0CC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2016-02-05T12:39:00Z</dcterms:created>
  <dcterms:modified xsi:type="dcterms:W3CDTF">2016-02-05T12:55:00Z</dcterms:modified>
</cp:coreProperties>
</file>