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C6" w:rsidRDefault="003D7AC6" w:rsidP="003D7AC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D7AC6" w:rsidRDefault="003D7AC6" w:rsidP="003D7A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D7AC6" w:rsidRDefault="003D7AC6" w:rsidP="003D7AC6">
      <w:pPr>
        <w:pStyle w:val="Ttulo1"/>
        <w:ind w:left="0" w:firstLine="0"/>
        <w:rPr>
          <w:sz w:val="20"/>
          <w:szCs w:val="20"/>
        </w:rPr>
      </w:pPr>
    </w:p>
    <w:p w:rsidR="003D7AC6" w:rsidRDefault="003D7AC6" w:rsidP="003D7AC6">
      <w:pPr>
        <w:pStyle w:val="Ttulo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>
        <w:rPr>
          <w:sz w:val="20"/>
          <w:szCs w:val="20"/>
        </w:rPr>
        <w:t>553</w:t>
      </w:r>
      <w:r>
        <w:rPr>
          <w:sz w:val="20"/>
          <w:szCs w:val="20"/>
        </w:rPr>
        <w:t>/1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3D7AC6" w:rsidRDefault="003D7AC6" w:rsidP="003D7AC6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3D7AC6" w:rsidRDefault="003D7AC6" w:rsidP="003D7AC6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3D7AC6" w:rsidRDefault="003D7AC6" w:rsidP="003D7AC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243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3D7AC6" w:rsidRDefault="003D7AC6" w:rsidP="003D7AC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Nº     30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3D7AC6" w:rsidRDefault="003D7AC6" w:rsidP="003D7AC6">
      <w:pPr>
        <w:rPr>
          <w:rFonts w:ascii="Arial" w:hAnsi="Arial" w:cs="Arial"/>
          <w:sz w:val="20"/>
          <w:szCs w:val="20"/>
        </w:rPr>
      </w:pPr>
    </w:p>
    <w:p w:rsidR="003D7AC6" w:rsidRDefault="003D7AC6" w:rsidP="003D7AC6">
      <w:pPr>
        <w:jc w:val="center"/>
        <w:rPr>
          <w:rFonts w:ascii="Arial" w:hAnsi="Arial" w:cs="Arial"/>
          <w:b/>
          <w:sz w:val="20"/>
          <w:szCs w:val="20"/>
        </w:rPr>
      </w:pPr>
    </w:p>
    <w:p w:rsidR="003D7AC6" w:rsidRDefault="003D7AC6" w:rsidP="003D7A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É submetido a exame desta Procuradoria prévio, para parecer prévio, o Projeto de Lei do Executivo em referência, que altera a Lei nº 11.694/14, que autoriza o Poder Executivo a contratar operações de crédito junto à União, por meio da Caixa Econômica Federal (CEF) e operação de crédito externa junto ao Banco de Desenvolvimento da América Latina /Corporação Andina de Fomento (CAF).</w:t>
      </w:r>
    </w:p>
    <w:p w:rsidR="003D7AC6" w:rsidRDefault="003D7AC6" w:rsidP="003D7AC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3D7AC6" w:rsidRDefault="003D7AC6" w:rsidP="003D7AC6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A Lei Orgânica do Município de Porto Alegre, por sua vez, declara a competência deste para prover tudo quanto concerne ao interesse local, para organizar e prestar os serviços públicos de interesse local e os que possuem caráter essencial, e para dispor sobre matéria orçamentária e operações de crédito (arts. 8º, inciso III, 9º, incisos II, e 56, inciso II).</w:t>
      </w:r>
    </w:p>
    <w:p w:rsidR="003D7AC6" w:rsidRDefault="003D7AC6" w:rsidP="003D7AC6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Lei Complementar nº 101/2000 condiciona a contratação de operações de crédito à prévia autorização em lei específica, dentre outros requisitos a serem demonstrados (art. 32 e seguintes), e a Resolução nº 43/001 do Senado Federal regulamenta a realização de tais operações no âmbito dos Estados e Municípios.</w:t>
      </w:r>
    </w:p>
    <w:p w:rsidR="003D7AC6" w:rsidRDefault="003D7AC6" w:rsidP="003D7AC6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matéria objeto da proposição</w:t>
      </w:r>
      <w:r w:rsidR="009E0804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 xml:space="preserve">insere no âmbito de competência municipal, inexistindo óbice </w:t>
      </w:r>
      <w:r w:rsidR="009E0804">
        <w:rPr>
          <w:rFonts w:ascii="Arial" w:hAnsi="Arial" w:cs="Arial"/>
          <w:bCs/>
          <w:sz w:val="20"/>
        </w:rPr>
        <w:t xml:space="preserve">jurídico </w:t>
      </w:r>
      <w:bookmarkStart w:id="0" w:name="_GoBack"/>
      <w:bookmarkEnd w:id="0"/>
      <w:r>
        <w:rPr>
          <w:rFonts w:ascii="Arial" w:hAnsi="Arial" w:cs="Arial"/>
          <w:bCs/>
          <w:sz w:val="20"/>
        </w:rPr>
        <w:t>à tramitação.</w:t>
      </w:r>
    </w:p>
    <w:p w:rsidR="003D7AC6" w:rsidRDefault="003D7AC6" w:rsidP="003D7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3D7AC6" w:rsidRDefault="003D7AC6" w:rsidP="003D7AC6">
      <w:pPr>
        <w:pStyle w:val="Corpodetexto"/>
        <w:ind w:firstLine="708"/>
        <w:rPr>
          <w:i/>
          <w:sz w:val="20"/>
        </w:rPr>
      </w:pPr>
    </w:p>
    <w:p w:rsidR="003D7AC6" w:rsidRDefault="003D7AC6" w:rsidP="003D7AC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3D7AC6" w:rsidRDefault="003D7AC6" w:rsidP="003D7AC6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 xml:space="preserve">Em </w:t>
      </w:r>
      <w:r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0 de </w:t>
      </w:r>
      <w:r>
        <w:rPr>
          <w:rFonts w:ascii="Arial" w:hAnsi="Arial" w:cs="Arial"/>
          <w:bCs/>
          <w:sz w:val="20"/>
        </w:rPr>
        <w:t>set</w:t>
      </w:r>
      <w:r>
        <w:rPr>
          <w:rFonts w:ascii="Arial" w:hAnsi="Arial" w:cs="Arial"/>
          <w:bCs/>
          <w:sz w:val="20"/>
        </w:rPr>
        <w:t>embro de 201</w:t>
      </w:r>
      <w:r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</w:t>
      </w:r>
    </w:p>
    <w:p w:rsidR="003D7AC6" w:rsidRDefault="003D7AC6" w:rsidP="003D7AC6">
      <w:pPr>
        <w:jc w:val="both"/>
        <w:rPr>
          <w:rFonts w:ascii="Arial" w:hAnsi="Arial" w:cs="Arial"/>
          <w:sz w:val="20"/>
          <w:szCs w:val="20"/>
        </w:rPr>
      </w:pPr>
    </w:p>
    <w:p w:rsidR="003D7AC6" w:rsidRDefault="003D7AC6" w:rsidP="003D7AC6">
      <w:pPr>
        <w:pStyle w:val="Corpodetexto"/>
        <w:ind w:firstLine="1418"/>
        <w:rPr>
          <w:sz w:val="16"/>
          <w:szCs w:val="16"/>
        </w:rPr>
      </w:pPr>
    </w:p>
    <w:p w:rsidR="003D7AC6" w:rsidRDefault="003D7AC6" w:rsidP="003D7AC6">
      <w:pPr>
        <w:pStyle w:val="Corpodetexto"/>
        <w:ind w:firstLine="1418"/>
        <w:rPr>
          <w:i/>
          <w:sz w:val="16"/>
          <w:szCs w:val="16"/>
        </w:rPr>
      </w:pPr>
    </w:p>
    <w:p w:rsidR="003D7AC6" w:rsidRDefault="003D7AC6" w:rsidP="003D7AC6">
      <w:pPr>
        <w:pStyle w:val="Corpodetexto"/>
        <w:ind w:firstLine="1418"/>
        <w:rPr>
          <w:i/>
          <w:sz w:val="16"/>
          <w:szCs w:val="16"/>
        </w:rPr>
      </w:pPr>
    </w:p>
    <w:p w:rsidR="003D7AC6" w:rsidRDefault="003D7AC6" w:rsidP="003D7AC6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3D7AC6" w:rsidRDefault="003D7AC6" w:rsidP="003D7AC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D7AC6" w:rsidRDefault="003D7AC6" w:rsidP="003D7AC6">
      <w:pPr>
        <w:pStyle w:val="Corpodetexto"/>
        <w:ind w:firstLine="1418"/>
        <w:rPr>
          <w:i/>
          <w:sz w:val="16"/>
          <w:szCs w:val="16"/>
        </w:rPr>
      </w:pPr>
    </w:p>
    <w:p w:rsidR="003D7AC6" w:rsidRDefault="003D7AC6" w:rsidP="003D7AC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D7AC6" w:rsidRDefault="003D7AC6" w:rsidP="003D7AC6">
      <w:pPr>
        <w:rPr>
          <w:rFonts w:ascii="Arial" w:hAnsi="Arial" w:cs="Arial"/>
          <w:sz w:val="20"/>
          <w:szCs w:val="20"/>
        </w:rPr>
      </w:pPr>
    </w:p>
    <w:p w:rsidR="003D7AC6" w:rsidRDefault="003D7AC6" w:rsidP="003D7AC6"/>
    <w:p w:rsidR="003D7AC6" w:rsidRDefault="003D7AC6" w:rsidP="003D7AC6">
      <w:pPr>
        <w:pStyle w:val="Cabealho"/>
        <w:tabs>
          <w:tab w:val="left" w:pos="708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0"/>
        </w:rPr>
        <w:tab/>
      </w:r>
    </w:p>
    <w:p w:rsidR="003D7AC6" w:rsidRDefault="003D7AC6" w:rsidP="003D7AC6">
      <w:pPr>
        <w:pStyle w:val="Cabealho"/>
        <w:tabs>
          <w:tab w:val="left" w:pos="708"/>
        </w:tabs>
        <w:jc w:val="both"/>
        <w:rPr>
          <w:rFonts w:ascii="Arial" w:hAnsi="Arial" w:cs="Arial"/>
          <w:bCs/>
          <w:szCs w:val="24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rPr>
          <w:rFonts w:ascii="Arial" w:hAnsi="Arial" w:cs="Arial"/>
          <w:sz w:val="16"/>
          <w:szCs w:val="16"/>
        </w:rPr>
      </w:pPr>
    </w:p>
    <w:p w:rsidR="003D7AC6" w:rsidRDefault="003D7AC6" w:rsidP="003D7AC6">
      <w:pPr>
        <w:pStyle w:val="Cabealho"/>
        <w:tabs>
          <w:tab w:val="left" w:pos="708"/>
        </w:tabs>
        <w:jc w:val="both"/>
        <w:rPr>
          <w:sz w:val="20"/>
        </w:rPr>
      </w:pPr>
      <w:r>
        <w:rPr>
          <w:sz w:val="20"/>
        </w:rPr>
        <w:tab/>
      </w:r>
    </w:p>
    <w:p w:rsidR="003D7AC6" w:rsidRDefault="003D7AC6" w:rsidP="003D7AC6"/>
    <w:p w:rsidR="003D7AC6" w:rsidRDefault="003D7AC6" w:rsidP="003D7AC6"/>
    <w:p w:rsidR="003D7AC6" w:rsidRDefault="003D7AC6" w:rsidP="003D7AC6"/>
    <w:p w:rsidR="003D7AC6" w:rsidRDefault="003D7AC6" w:rsidP="003D7AC6"/>
    <w:p w:rsidR="003D7AC6" w:rsidRDefault="003D7AC6" w:rsidP="003D7AC6"/>
    <w:p w:rsidR="003D7AC6" w:rsidRDefault="003D7AC6" w:rsidP="003D7AC6"/>
    <w:p w:rsidR="00F8671F" w:rsidRDefault="00F8671F"/>
    <w:sectPr w:rsidR="00F8671F" w:rsidSect="009E08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6"/>
    <w:rsid w:val="003D7AC6"/>
    <w:rsid w:val="009E0804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0911-087D-49E7-A58C-9B38AAB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7AC6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7AC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D7AC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D7A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D7AC6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D7AC6"/>
    <w:rPr>
      <w:rFonts w:ascii="Arial" w:eastAsia="Times New Roman" w:hAnsi="Arial" w:cs="Arial"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2015-09-30T13:31:00Z</dcterms:created>
  <dcterms:modified xsi:type="dcterms:W3CDTF">2015-09-30T13:35:00Z</dcterms:modified>
</cp:coreProperties>
</file>