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CD" w:rsidRDefault="002B00CD" w:rsidP="002B00CD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2B00CD" w:rsidRDefault="002B00CD" w:rsidP="002B00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2B00CD" w:rsidRDefault="002B00CD" w:rsidP="002B00CD">
      <w:pPr>
        <w:rPr>
          <w:rFonts w:ascii="Arial" w:hAnsi="Arial" w:cs="Arial"/>
          <w:b/>
          <w:sz w:val="20"/>
          <w:szCs w:val="20"/>
        </w:rPr>
      </w:pPr>
    </w:p>
    <w:p w:rsidR="002B00CD" w:rsidRDefault="002B00CD" w:rsidP="002B00CD">
      <w:pPr>
        <w:rPr>
          <w:rFonts w:ascii="Arial" w:hAnsi="Arial" w:cs="Arial"/>
          <w:b/>
          <w:sz w:val="20"/>
          <w:szCs w:val="20"/>
        </w:rPr>
      </w:pPr>
    </w:p>
    <w:p w:rsidR="002B00CD" w:rsidRDefault="002B00CD" w:rsidP="002B00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597</w:t>
      </w:r>
      <w:r>
        <w:rPr>
          <w:rFonts w:ascii="Arial" w:hAnsi="Arial" w:cs="Arial"/>
          <w:b/>
          <w:sz w:val="20"/>
          <w:szCs w:val="20"/>
        </w:rPr>
        <w:t>/15.</w:t>
      </w:r>
    </w:p>
    <w:p w:rsidR="002B00CD" w:rsidRDefault="002B00CD" w:rsidP="002B00CD">
      <w:pPr>
        <w:ind w:left="4536"/>
        <w:rPr>
          <w:rFonts w:ascii="Arial" w:hAnsi="Arial" w:cs="Arial"/>
          <w:b/>
          <w:sz w:val="20"/>
          <w:szCs w:val="20"/>
        </w:rPr>
      </w:pPr>
    </w:p>
    <w:p w:rsidR="002B00CD" w:rsidRDefault="002B00CD" w:rsidP="002B00CD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  1</w:t>
      </w:r>
      <w:r>
        <w:rPr>
          <w:rFonts w:ascii="Arial" w:hAnsi="Arial" w:cs="Arial"/>
          <w:b/>
          <w:sz w:val="20"/>
          <w:szCs w:val="20"/>
        </w:rPr>
        <w:t>2260/</w:t>
      </w:r>
      <w:r>
        <w:rPr>
          <w:rFonts w:ascii="Arial" w:hAnsi="Arial" w:cs="Arial"/>
          <w:b/>
          <w:sz w:val="20"/>
          <w:szCs w:val="20"/>
        </w:rPr>
        <w:t>15.</w:t>
      </w:r>
    </w:p>
    <w:p w:rsidR="002B00CD" w:rsidRDefault="002B00CD" w:rsidP="002B00CD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              Nº        3</w:t>
      </w:r>
      <w:r>
        <w:rPr>
          <w:rFonts w:ascii="Arial" w:hAnsi="Arial" w:cs="Arial"/>
          <w:b/>
          <w:sz w:val="20"/>
          <w:szCs w:val="20"/>
        </w:rPr>
        <w:t>1/15.</w:t>
      </w:r>
    </w:p>
    <w:p w:rsidR="002B00CD" w:rsidRDefault="002B00CD" w:rsidP="002B00CD">
      <w:pPr>
        <w:rPr>
          <w:rFonts w:ascii="Arial" w:hAnsi="Arial" w:cs="Arial"/>
          <w:sz w:val="20"/>
          <w:szCs w:val="20"/>
        </w:rPr>
      </w:pPr>
    </w:p>
    <w:p w:rsidR="002B00CD" w:rsidRDefault="002B00CD" w:rsidP="002B00CD">
      <w:pPr>
        <w:rPr>
          <w:rFonts w:ascii="Arial" w:hAnsi="Arial" w:cs="Arial"/>
          <w:b/>
          <w:sz w:val="20"/>
          <w:szCs w:val="20"/>
        </w:rPr>
      </w:pPr>
    </w:p>
    <w:p w:rsidR="002B00CD" w:rsidRDefault="002B00CD" w:rsidP="002B00CD">
      <w:pPr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Executivo em epígrafe, que cria cargos de </w:t>
      </w:r>
      <w:r>
        <w:rPr>
          <w:rFonts w:ascii="Arial" w:hAnsi="Arial" w:cs="Arial"/>
          <w:sz w:val="20"/>
          <w:szCs w:val="20"/>
        </w:rPr>
        <w:t>Farmacêutic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de provimento efetivo na Administração Centralizada constantes da Lei 6.309/1998 e dá outras providências.</w:t>
      </w:r>
    </w:p>
    <w:p w:rsidR="002B00CD" w:rsidRDefault="002B00CD" w:rsidP="002B00CD">
      <w:pPr>
        <w:pStyle w:val="Recuodecorpodetexto"/>
        <w:spacing w:after="0"/>
        <w:ind w:left="0" w:firstLine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forma do que dispõe a Constituição Federal no artigo 30, incisos I e V, é da competência do Município auto – organizar - se e prestar seus serviços.</w:t>
      </w:r>
    </w:p>
    <w:p w:rsidR="002B00CD" w:rsidRDefault="002B00CD" w:rsidP="002B00CD">
      <w:pPr>
        <w:pStyle w:val="Recuodecorpodetexto"/>
        <w:spacing w:after="0"/>
        <w:ind w:left="0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 do Município de Porto Alegre estabelece a competência do mesmo para estabelecer suas leis e atos relativos aos assuntos de interesse local e para organizar-se administrativamente, e declara a competência privativa do Chefe do Poder Executivo para iniciativa de leis que disponham sobre regime jurídico e criação e provimento de cargos e funções (artigo 9º, incisos I e III, e artigo 94, inciso VII).</w:t>
      </w:r>
    </w:p>
    <w:p w:rsidR="002B00CD" w:rsidRDefault="002B00CD" w:rsidP="002B00CD">
      <w:pPr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do projeto de lei em exame se insere no âmbito de competência municipal, inexistindo óbice jurídico à tramitação.</w:t>
      </w:r>
    </w:p>
    <w:p w:rsidR="002B00CD" w:rsidRDefault="002B00CD" w:rsidP="002B00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2B00CD" w:rsidRDefault="002B00CD" w:rsidP="002B00CD">
      <w:pPr>
        <w:rPr>
          <w:sz w:val="20"/>
          <w:szCs w:val="20"/>
        </w:rPr>
      </w:pPr>
    </w:p>
    <w:p w:rsidR="002B00CD" w:rsidRDefault="002B00CD" w:rsidP="002B00C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B00CD" w:rsidRDefault="002B00CD" w:rsidP="002B00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1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outubro</w:t>
      </w:r>
      <w:r>
        <w:rPr>
          <w:rFonts w:ascii="Arial" w:hAnsi="Arial" w:cs="Arial"/>
          <w:sz w:val="20"/>
          <w:szCs w:val="20"/>
        </w:rPr>
        <w:t xml:space="preserve"> de 2015.</w:t>
      </w:r>
    </w:p>
    <w:p w:rsidR="002B00CD" w:rsidRDefault="002B00CD" w:rsidP="002B00CD">
      <w:pPr>
        <w:pStyle w:val="Corpodetexto"/>
        <w:ind w:firstLine="1418"/>
        <w:rPr>
          <w:rFonts w:cs="Arial"/>
          <w:i/>
          <w:sz w:val="20"/>
        </w:rPr>
      </w:pPr>
    </w:p>
    <w:p w:rsidR="002B00CD" w:rsidRDefault="002B00CD" w:rsidP="002B00CD">
      <w:pPr>
        <w:pStyle w:val="Corpodetexto"/>
        <w:ind w:firstLine="1418"/>
        <w:rPr>
          <w:rFonts w:cs="Arial"/>
          <w:i/>
          <w:sz w:val="20"/>
        </w:rPr>
      </w:pPr>
    </w:p>
    <w:p w:rsidR="002B00CD" w:rsidRDefault="002B00CD" w:rsidP="002B00CD">
      <w:pPr>
        <w:pStyle w:val="Corpodetexto"/>
        <w:ind w:firstLine="1418"/>
        <w:rPr>
          <w:rFonts w:cs="Arial"/>
          <w:i/>
          <w:sz w:val="20"/>
        </w:rPr>
      </w:pPr>
    </w:p>
    <w:p w:rsidR="002B00CD" w:rsidRDefault="002B00CD" w:rsidP="002B00CD">
      <w:pPr>
        <w:pStyle w:val="Corpodetexto"/>
        <w:ind w:firstLine="1418"/>
        <w:rPr>
          <w:rFonts w:cs="Arial"/>
          <w:i/>
          <w:sz w:val="20"/>
        </w:rPr>
      </w:pPr>
    </w:p>
    <w:p w:rsidR="002B00CD" w:rsidRDefault="002B00CD" w:rsidP="002B00C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Claudio Roberto Velasquez</w:t>
      </w:r>
    </w:p>
    <w:p w:rsidR="002B00CD" w:rsidRDefault="002B00CD" w:rsidP="002B00CD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B00CD" w:rsidRDefault="002B00CD" w:rsidP="002B00CD">
      <w:pPr>
        <w:jc w:val="both"/>
        <w:rPr>
          <w:rFonts w:ascii="Arial" w:hAnsi="Arial"/>
          <w:sz w:val="20"/>
          <w:szCs w:val="20"/>
        </w:rPr>
      </w:pPr>
    </w:p>
    <w:p w:rsidR="002B00CD" w:rsidRDefault="002B00CD" w:rsidP="002B00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20"/>
          <w:szCs w:val="20"/>
        </w:rPr>
        <w:tab/>
      </w:r>
    </w:p>
    <w:p w:rsidR="002B00CD" w:rsidRDefault="002B00CD" w:rsidP="002B00CD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:rsidR="002B00CD" w:rsidRDefault="002B00CD" w:rsidP="002B00CD"/>
    <w:p w:rsidR="002B00CD" w:rsidRDefault="002B00CD" w:rsidP="002B00CD"/>
    <w:p w:rsidR="00901ED1" w:rsidRDefault="00901ED1"/>
    <w:sectPr w:rsidR="00901ED1" w:rsidSect="00F73BE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CD"/>
    <w:rsid w:val="002B00CD"/>
    <w:rsid w:val="00901ED1"/>
    <w:rsid w:val="00F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3245-09C6-458D-8EE3-F655E8E1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B00C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B00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B00C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B00C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00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00C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2015-10-19T18:44:00Z</dcterms:created>
  <dcterms:modified xsi:type="dcterms:W3CDTF">2015-10-19T18:47:00Z</dcterms:modified>
</cp:coreProperties>
</file>