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F2" w:rsidRPr="00054AF2" w:rsidRDefault="00054AF2" w:rsidP="00054AF2">
      <w:pPr>
        <w:rPr>
          <w:rFonts w:ascii="Arial" w:hAnsi="Arial" w:cs="Arial"/>
          <w:sz w:val="20"/>
          <w:szCs w:val="20"/>
        </w:rPr>
      </w:pPr>
    </w:p>
    <w:p w:rsidR="00054AF2" w:rsidRPr="00054AF2" w:rsidRDefault="00054AF2" w:rsidP="00054AF2">
      <w:pPr>
        <w:jc w:val="center"/>
        <w:rPr>
          <w:rFonts w:ascii="Arial" w:hAnsi="Arial" w:cs="Arial"/>
          <w:b/>
          <w:sz w:val="20"/>
          <w:szCs w:val="20"/>
        </w:rPr>
      </w:pPr>
      <w:r w:rsidRPr="00054AF2">
        <w:rPr>
          <w:rFonts w:ascii="Arial" w:hAnsi="Arial" w:cs="Arial"/>
          <w:b/>
          <w:sz w:val="20"/>
          <w:szCs w:val="20"/>
        </w:rPr>
        <w:t>CÂMARA MUNICIPAL DE PORTO ALEGRE</w:t>
      </w:r>
    </w:p>
    <w:p w:rsidR="00054AF2" w:rsidRPr="00054AF2" w:rsidRDefault="00054AF2" w:rsidP="00054AF2">
      <w:pPr>
        <w:jc w:val="center"/>
        <w:rPr>
          <w:rFonts w:ascii="Arial" w:hAnsi="Arial" w:cs="Arial"/>
          <w:b/>
          <w:sz w:val="20"/>
          <w:szCs w:val="20"/>
        </w:rPr>
      </w:pPr>
      <w:r w:rsidRPr="00054AF2">
        <w:rPr>
          <w:rFonts w:ascii="Arial" w:hAnsi="Arial" w:cs="Arial"/>
          <w:b/>
          <w:sz w:val="20"/>
          <w:szCs w:val="20"/>
        </w:rPr>
        <w:t>PROCURADORIA</w:t>
      </w:r>
    </w:p>
    <w:p w:rsidR="00054AF2" w:rsidRPr="00054AF2" w:rsidRDefault="008840FD" w:rsidP="00054AF2">
      <w:pPr>
        <w:pStyle w:val="Ttulo1"/>
        <w:rPr>
          <w:rFonts w:ascii="Arial" w:hAnsi="Arial" w:cs="Arial"/>
          <w:b/>
          <w:color w:val="auto"/>
          <w:sz w:val="20"/>
          <w:szCs w:val="20"/>
        </w:rPr>
      </w:pPr>
      <w:r w:rsidRPr="00054AF2">
        <w:rPr>
          <w:rFonts w:ascii="Arial" w:hAnsi="Arial" w:cs="Arial"/>
          <w:b/>
          <w:color w:val="auto"/>
          <w:sz w:val="20"/>
          <w:szCs w:val="20"/>
        </w:rPr>
        <w:t xml:space="preserve">PARECER </w:t>
      </w:r>
      <w:proofErr w:type="gramStart"/>
      <w:r w:rsidRPr="00054AF2">
        <w:rPr>
          <w:rFonts w:ascii="Arial" w:hAnsi="Arial" w:cs="Arial"/>
          <w:b/>
          <w:color w:val="auto"/>
          <w:sz w:val="20"/>
          <w:szCs w:val="20"/>
        </w:rPr>
        <w:t>Nº</w:t>
      </w:r>
      <w:r w:rsidR="00054AF2" w:rsidRPr="00054AF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54AF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510</w:t>
      </w:r>
      <w:proofErr w:type="gramEnd"/>
      <w:r>
        <w:rPr>
          <w:rFonts w:ascii="Arial" w:hAnsi="Arial" w:cs="Arial"/>
          <w:b/>
          <w:color w:val="auto"/>
          <w:sz w:val="20"/>
          <w:szCs w:val="20"/>
        </w:rPr>
        <w:t>/16.</w:t>
      </w:r>
    </w:p>
    <w:p w:rsidR="00054AF2" w:rsidRPr="00054AF2" w:rsidRDefault="00054AF2" w:rsidP="00054AF2">
      <w:pPr>
        <w:rPr>
          <w:rFonts w:ascii="Arial" w:hAnsi="Arial" w:cs="Arial"/>
          <w:b/>
          <w:sz w:val="20"/>
          <w:szCs w:val="20"/>
        </w:rPr>
      </w:pPr>
    </w:p>
    <w:p w:rsidR="00054AF2" w:rsidRPr="00054AF2" w:rsidRDefault="00054AF2" w:rsidP="00054AF2">
      <w:pPr>
        <w:pStyle w:val="Ttulo2"/>
        <w:ind w:left="4140"/>
        <w:rPr>
          <w:rFonts w:ascii="Arial" w:hAnsi="Arial" w:cs="Arial"/>
          <w:b/>
          <w:color w:val="auto"/>
          <w:sz w:val="20"/>
          <w:szCs w:val="20"/>
        </w:rPr>
      </w:pPr>
      <w:r w:rsidRPr="00054AF2">
        <w:rPr>
          <w:rFonts w:ascii="Arial" w:hAnsi="Arial" w:cs="Arial"/>
          <w:b/>
          <w:color w:val="auto"/>
          <w:sz w:val="20"/>
          <w:szCs w:val="20"/>
        </w:rPr>
        <w:tab/>
      </w:r>
      <w:r w:rsidRPr="00054AF2">
        <w:rPr>
          <w:rFonts w:ascii="Arial" w:hAnsi="Arial" w:cs="Arial"/>
          <w:b/>
          <w:color w:val="auto"/>
          <w:sz w:val="20"/>
          <w:szCs w:val="20"/>
        </w:rPr>
        <w:tab/>
        <w:t xml:space="preserve">PROCESSO Nº </w:t>
      </w:r>
      <w:r>
        <w:rPr>
          <w:rFonts w:ascii="Arial" w:hAnsi="Arial" w:cs="Arial"/>
          <w:b/>
          <w:color w:val="auto"/>
          <w:sz w:val="20"/>
          <w:szCs w:val="20"/>
        </w:rPr>
        <w:t>2613</w:t>
      </w:r>
      <w:r w:rsidRPr="00054AF2">
        <w:rPr>
          <w:rFonts w:ascii="Arial" w:hAnsi="Arial" w:cs="Arial"/>
          <w:b/>
          <w:color w:val="auto"/>
          <w:sz w:val="20"/>
          <w:szCs w:val="20"/>
        </w:rPr>
        <w:t>/1</w:t>
      </w:r>
      <w:r>
        <w:rPr>
          <w:rFonts w:ascii="Arial" w:hAnsi="Arial" w:cs="Arial"/>
          <w:b/>
          <w:color w:val="auto"/>
          <w:sz w:val="20"/>
          <w:szCs w:val="20"/>
        </w:rPr>
        <w:t>5</w:t>
      </w:r>
      <w:r w:rsidRPr="00054AF2">
        <w:rPr>
          <w:rFonts w:ascii="Arial" w:hAnsi="Arial" w:cs="Arial"/>
          <w:b/>
          <w:color w:val="auto"/>
          <w:sz w:val="20"/>
          <w:szCs w:val="20"/>
        </w:rPr>
        <w:t>.</w:t>
      </w:r>
    </w:p>
    <w:p w:rsidR="00054AF2" w:rsidRPr="00054AF2" w:rsidRDefault="00054AF2" w:rsidP="00054AF2">
      <w:pPr>
        <w:ind w:left="4140" w:firstLine="708"/>
        <w:rPr>
          <w:rFonts w:ascii="Arial" w:hAnsi="Arial" w:cs="Arial"/>
          <w:b/>
          <w:sz w:val="20"/>
          <w:szCs w:val="20"/>
        </w:rPr>
      </w:pPr>
      <w:r w:rsidRPr="00054AF2">
        <w:rPr>
          <w:rFonts w:ascii="Arial" w:hAnsi="Arial" w:cs="Arial"/>
          <w:b/>
          <w:sz w:val="20"/>
          <w:szCs w:val="20"/>
        </w:rPr>
        <w:tab/>
        <w:t>PLL Nº</w:t>
      </w:r>
      <w:r>
        <w:rPr>
          <w:rFonts w:ascii="Arial" w:hAnsi="Arial" w:cs="Arial"/>
          <w:b/>
          <w:sz w:val="20"/>
          <w:szCs w:val="20"/>
        </w:rPr>
        <w:t xml:space="preserve"> 246</w:t>
      </w:r>
      <w:r w:rsidRPr="00054AF2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054AF2">
        <w:rPr>
          <w:rFonts w:ascii="Arial" w:hAnsi="Arial" w:cs="Arial"/>
          <w:b/>
          <w:sz w:val="20"/>
          <w:szCs w:val="20"/>
        </w:rPr>
        <w:t>.</w:t>
      </w:r>
    </w:p>
    <w:p w:rsidR="00054AF2" w:rsidRPr="00054AF2" w:rsidRDefault="00054AF2" w:rsidP="00054AF2">
      <w:pPr>
        <w:ind w:left="4140"/>
        <w:rPr>
          <w:rFonts w:ascii="Arial" w:hAnsi="Arial" w:cs="Arial"/>
          <w:b/>
          <w:sz w:val="20"/>
          <w:szCs w:val="20"/>
        </w:rPr>
      </w:pPr>
    </w:p>
    <w:p w:rsidR="00054AF2" w:rsidRPr="00054AF2" w:rsidRDefault="00054AF2" w:rsidP="00054AF2">
      <w:pPr>
        <w:ind w:firstLine="1701"/>
        <w:jc w:val="both"/>
        <w:rPr>
          <w:rFonts w:ascii="Arial" w:hAnsi="Arial" w:cs="Arial"/>
          <w:b/>
          <w:sz w:val="20"/>
          <w:szCs w:val="20"/>
        </w:rPr>
      </w:pPr>
    </w:p>
    <w:p w:rsidR="00054AF2" w:rsidRDefault="00054AF2" w:rsidP="00054AF2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054AF2" w:rsidRPr="001F5C2A" w:rsidRDefault="00054AF2" w:rsidP="00054AF2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054AF2" w:rsidRPr="001F5C2A" w:rsidRDefault="008840FD" w:rsidP="00054AF2">
      <w:pPr>
        <w:pStyle w:val="Corpodetexto"/>
        <w:ind w:firstLine="708"/>
        <w:jc w:val="both"/>
        <w:rPr>
          <w:rFonts w:cs="Arial"/>
          <w:sz w:val="20"/>
        </w:rPr>
      </w:pPr>
      <w:r w:rsidRPr="001F5C2A">
        <w:rPr>
          <w:rFonts w:cs="Arial"/>
          <w:sz w:val="20"/>
        </w:rPr>
        <w:t>É</w:t>
      </w:r>
      <w:r w:rsidR="00054AF2" w:rsidRPr="001F5C2A">
        <w:rPr>
          <w:rFonts w:cs="Arial"/>
          <w:sz w:val="20"/>
        </w:rPr>
        <w:t xml:space="preserve"> submetido a exame desta Procuradoria, para parecer prévio, o Projeto de Lei do Legislativo em epígrafe, que </w:t>
      </w:r>
      <w:r w:rsidR="00054AF2">
        <w:rPr>
          <w:rFonts w:cs="Arial"/>
          <w:sz w:val="20"/>
        </w:rPr>
        <w:t>cria o Programa de Fortalecimento da Agroecologia e da Produção Orgânica</w:t>
      </w:r>
      <w:r w:rsidR="00054AF2" w:rsidRPr="001F5C2A">
        <w:rPr>
          <w:rFonts w:cs="Arial"/>
          <w:sz w:val="20"/>
        </w:rPr>
        <w:t>.</w:t>
      </w:r>
    </w:p>
    <w:p w:rsidR="00054AF2" w:rsidRPr="006607C5" w:rsidRDefault="00054AF2" w:rsidP="00054AF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607C5">
        <w:rPr>
          <w:rFonts w:ascii="Arial" w:hAnsi="Arial" w:cs="Arial"/>
          <w:sz w:val="20"/>
          <w:szCs w:val="20"/>
        </w:rPr>
        <w:t xml:space="preserve">Na forma do que dispõe a Constituição da República (artigos 23 e 30, inciso I), ao Município compete legislar sobre matérias de interesse local e, de forma conjunta com a União e o Estado, proceder à proteção do meio ambiente. </w:t>
      </w:r>
    </w:p>
    <w:p w:rsidR="0072564E" w:rsidRDefault="00054AF2" w:rsidP="0072564E">
      <w:pPr>
        <w:jc w:val="both"/>
      </w:pPr>
      <w:r w:rsidRPr="006607C5">
        <w:rPr>
          <w:rFonts w:ascii="Arial" w:hAnsi="Arial" w:cs="Arial"/>
          <w:sz w:val="20"/>
          <w:szCs w:val="20"/>
        </w:rPr>
        <w:t xml:space="preserve"> </w:t>
      </w:r>
      <w:r w:rsidRPr="006607C5"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  <w:r w:rsidR="0072564E" w:rsidRPr="0072564E">
        <w:t xml:space="preserve"> </w:t>
      </w:r>
    </w:p>
    <w:p w:rsidR="0072564E" w:rsidRPr="0072564E" w:rsidRDefault="0072564E" w:rsidP="007256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2564E">
        <w:rPr>
          <w:rFonts w:ascii="Arial" w:hAnsi="Arial" w:cs="Arial"/>
          <w:sz w:val="20"/>
          <w:szCs w:val="20"/>
        </w:rPr>
        <w:t>A Lei nº 8.078/90, ao dispor sobre a proteção do consumidor, estatui que é direito básico do consumidor a informação adequada e clara sobre os diferentes produtos e serviços, com especificação correta de quantidade, características, composição, qualidade e preço e sobre os riscos que apresentem (art. 6º, inciso III).</w:t>
      </w:r>
    </w:p>
    <w:p w:rsidR="00054AF2" w:rsidRDefault="00054AF2" w:rsidP="00054AF2">
      <w:pPr>
        <w:pStyle w:val="Corpodetexto"/>
        <w:jc w:val="both"/>
        <w:rPr>
          <w:sz w:val="20"/>
        </w:rPr>
      </w:pPr>
      <w:r w:rsidRPr="006607C5">
        <w:rPr>
          <w:sz w:val="20"/>
        </w:rPr>
        <w:tab/>
        <w:t>A Lei Orgânica, por sua vez, determina a competência do Município para prover tudo quanto concerne ao interesse local, para ordenar as atividades urbanas, para licenciar para funcionamento os estabelecimentos comerciais, industriais e de serviços, e para prover a defesa da flora e da fauna (artigos 8º, inciso IV, e 9º, incisos II e IX).</w:t>
      </w:r>
    </w:p>
    <w:p w:rsidR="00054AF2" w:rsidRDefault="00054AF2" w:rsidP="00054AF2">
      <w:pPr>
        <w:pStyle w:val="Corpodetexto"/>
        <w:jc w:val="both"/>
        <w:rPr>
          <w:sz w:val="20"/>
        </w:rPr>
      </w:pPr>
      <w:r w:rsidRPr="0077054F">
        <w:rPr>
          <w:sz w:val="20"/>
        </w:rPr>
        <w:tab/>
      </w:r>
      <w:r>
        <w:rPr>
          <w:sz w:val="20"/>
        </w:rPr>
        <w:t>A matéria objeto da proposição se insere no âmbito de competência municipal, inexistindo óbice jurídico à tramitação, sob tal enfoque.</w:t>
      </w:r>
    </w:p>
    <w:p w:rsidR="00054AF2" w:rsidRDefault="00054AF2" w:rsidP="00054AF2">
      <w:pPr>
        <w:pStyle w:val="Corpodetexto"/>
        <w:jc w:val="both"/>
        <w:rPr>
          <w:sz w:val="20"/>
        </w:rPr>
      </w:pPr>
      <w:r>
        <w:rPr>
          <w:sz w:val="20"/>
        </w:rPr>
        <w:tab/>
      </w:r>
      <w:r w:rsidR="00DF449C">
        <w:rPr>
          <w:sz w:val="20"/>
        </w:rPr>
        <w:t xml:space="preserve">Peço vênia para </w:t>
      </w:r>
      <w:r>
        <w:rPr>
          <w:sz w:val="20"/>
        </w:rPr>
        <w:t>ressalvar, contudo, que:</w:t>
      </w:r>
      <w:r w:rsidR="00DF449C">
        <w:rPr>
          <w:sz w:val="20"/>
        </w:rPr>
        <w:t xml:space="preserve"> a)</w:t>
      </w:r>
      <w:r>
        <w:rPr>
          <w:sz w:val="20"/>
        </w:rPr>
        <w:t xml:space="preserve"> os conteúdos normativos dos incisos I e IV do arti</w:t>
      </w:r>
      <w:r w:rsidR="00063127">
        <w:rPr>
          <w:sz w:val="20"/>
        </w:rPr>
        <w:t>go 8º do projeto de lei</w:t>
      </w:r>
      <w:r>
        <w:rPr>
          <w:sz w:val="20"/>
        </w:rPr>
        <w:t xml:space="preserve"> regulam matéria atinente a produção</w:t>
      </w:r>
      <w:r w:rsidR="000018C6">
        <w:rPr>
          <w:sz w:val="20"/>
        </w:rPr>
        <w:t>, de</w:t>
      </w:r>
      <w:r w:rsidR="0003524C">
        <w:rPr>
          <w:sz w:val="20"/>
        </w:rPr>
        <w:t xml:space="preserve"> iniciativa legislativa </w:t>
      </w:r>
      <w:bookmarkStart w:id="0" w:name="_GoBack"/>
      <w:bookmarkEnd w:id="0"/>
      <w:r w:rsidR="0003524C">
        <w:rPr>
          <w:sz w:val="20"/>
        </w:rPr>
        <w:t>atribuída à</w:t>
      </w:r>
      <w:r w:rsidR="00063127" w:rsidRPr="00063127">
        <w:rPr>
          <w:sz w:val="20"/>
        </w:rPr>
        <w:t xml:space="preserve"> </w:t>
      </w:r>
      <w:r w:rsidR="00063127">
        <w:rPr>
          <w:sz w:val="20"/>
        </w:rPr>
        <w:t>União e Estados, extrapolando do âmbito de competência</w:t>
      </w:r>
      <w:r w:rsidR="0003524C">
        <w:rPr>
          <w:sz w:val="20"/>
        </w:rPr>
        <w:t xml:space="preserve"> municipal e incidindo em violação ao</w:t>
      </w:r>
      <w:r w:rsidR="00063127">
        <w:rPr>
          <w:sz w:val="20"/>
        </w:rPr>
        <w:t xml:space="preserve"> disposto n</w:t>
      </w:r>
      <w:r w:rsidR="0003524C">
        <w:rPr>
          <w:sz w:val="20"/>
        </w:rPr>
        <w:t>o</w:t>
      </w:r>
      <w:r w:rsidR="00063127">
        <w:rPr>
          <w:sz w:val="20"/>
        </w:rPr>
        <w:t xml:space="preserve"> artigo 24, inciso V</w:t>
      </w:r>
      <w:r w:rsidR="0003524C" w:rsidRPr="0003524C">
        <w:rPr>
          <w:sz w:val="20"/>
        </w:rPr>
        <w:t xml:space="preserve"> </w:t>
      </w:r>
      <w:r w:rsidR="0003524C">
        <w:rPr>
          <w:sz w:val="20"/>
        </w:rPr>
        <w:t xml:space="preserve">Constituição da República; </w:t>
      </w:r>
      <w:r w:rsidR="00DF449C">
        <w:rPr>
          <w:sz w:val="20"/>
        </w:rPr>
        <w:t xml:space="preserve">b) </w:t>
      </w:r>
      <w:r w:rsidR="00063127">
        <w:rPr>
          <w:sz w:val="20"/>
        </w:rPr>
        <w:t>o</w:t>
      </w:r>
      <w:r w:rsidR="00DF449C">
        <w:rPr>
          <w:sz w:val="20"/>
        </w:rPr>
        <w:t>s</w:t>
      </w:r>
      <w:r w:rsidR="0003524C">
        <w:rPr>
          <w:sz w:val="20"/>
        </w:rPr>
        <w:t xml:space="preserve"> preceito</w:t>
      </w:r>
      <w:r w:rsidR="00DF449C">
        <w:rPr>
          <w:sz w:val="20"/>
        </w:rPr>
        <w:t>s</w:t>
      </w:r>
      <w:r w:rsidR="0003524C">
        <w:rPr>
          <w:sz w:val="20"/>
        </w:rPr>
        <w:t xml:space="preserve"> do</w:t>
      </w:r>
      <w:r w:rsidR="00DF449C">
        <w:rPr>
          <w:sz w:val="20"/>
        </w:rPr>
        <w:t>s</w:t>
      </w:r>
      <w:r w:rsidR="0003524C">
        <w:rPr>
          <w:sz w:val="20"/>
        </w:rPr>
        <w:t xml:space="preserve"> inciso</w:t>
      </w:r>
      <w:r w:rsidR="00DF449C">
        <w:rPr>
          <w:sz w:val="20"/>
        </w:rPr>
        <w:t>s II e</w:t>
      </w:r>
      <w:r w:rsidR="0003524C">
        <w:rPr>
          <w:sz w:val="20"/>
        </w:rPr>
        <w:t xml:space="preserve"> III do mesmo artigo, </w:t>
      </w:r>
      <w:r w:rsidR="00DF449C">
        <w:rPr>
          <w:sz w:val="20"/>
        </w:rPr>
        <w:t>porque definem atribuições para órgãos municipais incidem em malferimento ao disposto no artigo 94, inciso IV da Lei Orgânica, que defere competência privativa ao Chefe do Poder Executivo para realizar a administração municipal.</w:t>
      </w:r>
    </w:p>
    <w:p w:rsidR="00BE336A" w:rsidRDefault="00BE336A" w:rsidP="00BE336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E336A" w:rsidRDefault="00BE336A" w:rsidP="00BE336A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BE336A" w:rsidRDefault="00BE336A" w:rsidP="00BE336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BE336A" w:rsidRDefault="00BE336A" w:rsidP="00BE336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</w:t>
      </w:r>
      <w:r>
        <w:rPr>
          <w:rFonts w:cs="Arial"/>
          <w:sz w:val="20"/>
        </w:rPr>
        <w:t>1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>
        <w:rPr>
          <w:rFonts w:cs="Arial"/>
          <w:sz w:val="20"/>
        </w:rPr>
        <w:t xml:space="preserve"> de 2.016.</w:t>
      </w:r>
    </w:p>
    <w:p w:rsidR="00BE336A" w:rsidRDefault="00BE336A" w:rsidP="00BE336A">
      <w:pPr>
        <w:pStyle w:val="Corpodetexto"/>
        <w:ind w:firstLine="1418"/>
        <w:rPr>
          <w:rFonts w:cs="Arial"/>
          <w:sz w:val="20"/>
        </w:rPr>
      </w:pPr>
    </w:p>
    <w:p w:rsidR="00BE336A" w:rsidRDefault="00BE336A" w:rsidP="00BE336A">
      <w:pPr>
        <w:pStyle w:val="Corpodetexto"/>
        <w:ind w:firstLine="1418"/>
        <w:rPr>
          <w:rFonts w:cs="Arial"/>
          <w:sz w:val="20"/>
        </w:rPr>
      </w:pPr>
    </w:p>
    <w:p w:rsidR="00BE336A" w:rsidRDefault="00BE336A" w:rsidP="00BE336A">
      <w:pPr>
        <w:pStyle w:val="Corpodetexto"/>
        <w:ind w:firstLine="709"/>
        <w:rPr>
          <w:rFonts w:cs="Arial"/>
          <w:sz w:val="20"/>
        </w:rPr>
      </w:pPr>
    </w:p>
    <w:p w:rsidR="00BE336A" w:rsidRDefault="00BE336A" w:rsidP="00BE336A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BE336A" w:rsidRDefault="00BE336A" w:rsidP="00BE336A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E336A" w:rsidRDefault="00BE336A" w:rsidP="00BE336A">
      <w:pPr>
        <w:pStyle w:val="Corpodetexto"/>
        <w:ind w:firstLine="1418"/>
        <w:rPr>
          <w:rFonts w:cs="Arial"/>
          <w:sz w:val="20"/>
        </w:rPr>
      </w:pPr>
    </w:p>
    <w:p w:rsidR="00BE336A" w:rsidRDefault="00BE336A" w:rsidP="00BE336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E336A" w:rsidRDefault="00BE336A" w:rsidP="00BE336A">
      <w:pPr>
        <w:ind w:firstLine="708"/>
        <w:rPr>
          <w:rFonts w:ascii="Arial" w:hAnsi="Arial"/>
          <w:sz w:val="20"/>
          <w:szCs w:val="20"/>
        </w:rPr>
      </w:pPr>
    </w:p>
    <w:p w:rsidR="00BE336A" w:rsidRDefault="00BE336A" w:rsidP="00BE336A"/>
    <w:p w:rsidR="00054AF2" w:rsidRDefault="00054AF2" w:rsidP="00054AF2">
      <w:pPr>
        <w:pStyle w:val="Corpodetexto"/>
        <w:jc w:val="both"/>
        <w:rPr>
          <w:sz w:val="20"/>
        </w:rPr>
      </w:pPr>
    </w:p>
    <w:p w:rsidR="00054AF2" w:rsidRDefault="00054AF2" w:rsidP="00054AF2">
      <w:pPr>
        <w:pStyle w:val="Corpodetexto"/>
        <w:jc w:val="both"/>
        <w:rPr>
          <w:sz w:val="20"/>
        </w:rPr>
      </w:pPr>
    </w:p>
    <w:p w:rsidR="00054AF2" w:rsidRDefault="00054AF2" w:rsidP="00054AF2">
      <w:pPr>
        <w:pStyle w:val="Corpodetexto"/>
        <w:jc w:val="both"/>
        <w:rPr>
          <w:sz w:val="20"/>
        </w:rPr>
      </w:pPr>
    </w:p>
    <w:p w:rsidR="00054AF2" w:rsidRDefault="00054AF2" w:rsidP="00054AF2">
      <w:pPr>
        <w:pStyle w:val="Corpodetexto"/>
        <w:jc w:val="both"/>
        <w:rPr>
          <w:sz w:val="20"/>
        </w:rPr>
      </w:pPr>
    </w:p>
    <w:p w:rsidR="00054AF2" w:rsidRDefault="00054AF2" w:rsidP="00054AF2">
      <w:pPr>
        <w:pStyle w:val="Corpodetexto"/>
        <w:jc w:val="both"/>
        <w:rPr>
          <w:sz w:val="20"/>
        </w:rPr>
      </w:pPr>
    </w:p>
    <w:sectPr w:rsidR="00054AF2" w:rsidSect="00972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23"/>
    <w:rsid w:val="000018C6"/>
    <w:rsid w:val="0003524C"/>
    <w:rsid w:val="00054AF2"/>
    <w:rsid w:val="00063127"/>
    <w:rsid w:val="000C62B9"/>
    <w:rsid w:val="005C4823"/>
    <w:rsid w:val="006144C7"/>
    <w:rsid w:val="0072564E"/>
    <w:rsid w:val="007F69FE"/>
    <w:rsid w:val="008840FD"/>
    <w:rsid w:val="009729A1"/>
    <w:rsid w:val="00BE336A"/>
    <w:rsid w:val="00D43BE2"/>
    <w:rsid w:val="00D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FB46-35ED-4A33-AA1D-C0E242A0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69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4A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48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C4823"/>
  </w:style>
  <w:style w:type="character" w:styleId="Hyperlink">
    <w:name w:val="Hyperlink"/>
    <w:basedOn w:val="Fontepargpadro"/>
    <w:uiPriority w:val="99"/>
    <w:semiHidden/>
    <w:unhideWhenUsed/>
    <w:rsid w:val="005C482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C4823"/>
    <w:rPr>
      <w:b/>
      <w:bCs/>
    </w:rPr>
  </w:style>
  <w:style w:type="paragraph" w:styleId="Assinatura">
    <w:name w:val="Signature"/>
    <w:basedOn w:val="Normal"/>
    <w:link w:val="AssinaturaChar"/>
    <w:rsid w:val="007F69FE"/>
    <w:pPr>
      <w:jc w:val="center"/>
    </w:pPr>
    <w:rPr>
      <w:rFonts w:ascii="Arial" w:eastAsia="Times New Roman" w:hAnsi="Arial" w:cs="Arial"/>
      <w:b/>
      <w:bCs/>
      <w:caps/>
      <w:lang w:eastAsia="pt-BR"/>
    </w:rPr>
  </w:style>
  <w:style w:type="character" w:customStyle="1" w:styleId="AssinaturaChar">
    <w:name w:val="Assinatura Char"/>
    <w:basedOn w:val="Fontepargpadro"/>
    <w:link w:val="Assinatura"/>
    <w:rsid w:val="007F69FE"/>
    <w:rPr>
      <w:rFonts w:ascii="Arial" w:eastAsia="Times New Roman" w:hAnsi="Arial" w:cs="Arial"/>
      <w:b/>
      <w:bCs/>
      <w:caps/>
      <w:lang w:eastAsia="pt-BR"/>
    </w:rPr>
  </w:style>
  <w:style w:type="paragraph" w:customStyle="1" w:styleId="DadosCadastrais">
    <w:name w:val="Dados Cadastrais"/>
    <w:basedOn w:val="Normal"/>
    <w:rsid w:val="007F69FE"/>
    <w:pPr>
      <w:tabs>
        <w:tab w:val="right" w:pos="8505"/>
      </w:tabs>
      <w:jc w:val="both"/>
    </w:pPr>
    <w:rPr>
      <w:rFonts w:ascii="Arial" w:eastAsia="Times New Roman" w:hAnsi="Arial" w:cs="Arial"/>
      <w:caps/>
      <w:sz w:val="24"/>
      <w:szCs w:val="24"/>
      <w:lang w:eastAsia="pt-BR"/>
    </w:rPr>
  </w:style>
  <w:style w:type="paragraph" w:customStyle="1" w:styleId="Ementa-Ttulo">
    <w:name w:val="Ementa - Título"/>
    <w:basedOn w:val="Normal"/>
    <w:rsid w:val="007F69FE"/>
    <w:pPr>
      <w:ind w:left="2835"/>
      <w:jc w:val="both"/>
    </w:pPr>
    <w:rPr>
      <w:rFonts w:ascii="Arial" w:eastAsia="Times New Roman" w:hAnsi="Arial" w:cs="Arial"/>
      <w:b/>
      <w:bCs/>
      <w:caps/>
      <w:lang w:eastAsia="pt-BR"/>
    </w:rPr>
  </w:style>
  <w:style w:type="paragraph" w:customStyle="1" w:styleId="TtuloPrincipal">
    <w:name w:val="Título Principal"/>
    <w:basedOn w:val="Ttulo1"/>
    <w:rsid w:val="007F69FE"/>
    <w:pPr>
      <w:keepLines w:val="0"/>
      <w:spacing w:after="60" w:line="360" w:lineRule="auto"/>
      <w:jc w:val="center"/>
    </w:pPr>
    <w:rPr>
      <w:rFonts w:ascii="Arial" w:eastAsia="Times New Roman" w:hAnsi="Arial" w:cs="Arial"/>
      <w:b/>
      <w:bCs/>
      <w:color w:val="auto"/>
      <w:spacing w:val="60"/>
      <w:w w:val="150"/>
      <w:sz w:val="28"/>
      <w:szCs w:val="28"/>
      <w:lang w:eastAsia="pt-BR"/>
    </w:rPr>
  </w:style>
  <w:style w:type="paragraph" w:customStyle="1" w:styleId="Ementa-Corpo">
    <w:name w:val="Ementa - Corpo"/>
    <w:basedOn w:val="Normal"/>
    <w:rsid w:val="007F69FE"/>
    <w:pPr>
      <w:ind w:left="2835"/>
      <w:jc w:val="both"/>
    </w:pPr>
    <w:rPr>
      <w:rFonts w:ascii="Arial" w:eastAsia="Times New Roman" w:hAnsi="Arial" w:cs="Arial"/>
      <w:b/>
      <w:bCs/>
      <w:lang w:eastAsia="pt-BR"/>
    </w:rPr>
  </w:style>
  <w:style w:type="paragraph" w:customStyle="1" w:styleId="PargrafoNormal">
    <w:name w:val="Parágrafo Normal"/>
    <w:basedOn w:val="Normal"/>
    <w:link w:val="PargrafoNormalChar"/>
    <w:rsid w:val="007F69FE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meJulgadorPadro">
    <w:name w:val="Nome Julgador Padrão"/>
    <w:basedOn w:val="Normal"/>
    <w:rsid w:val="007F69FE"/>
    <w:pPr>
      <w:spacing w:after="60" w:line="360" w:lineRule="auto"/>
      <w:jc w:val="both"/>
    </w:pPr>
    <w:rPr>
      <w:rFonts w:ascii="Arial" w:eastAsia="Times New Roman" w:hAnsi="Arial" w:cs="Arial"/>
      <w:b/>
      <w:bCs/>
      <w:caps/>
      <w:sz w:val="24"/>
      <w:szCs w:val="24"/>
      <w:lang w:eastAsia="pt-BR"/>
    </w:rPr>
  </w:style>
  <w:style w:type="character" w:customStyle="1" w:styleId="PargrafoNormalChar">
    <w:name w:val="Parágrafo Normal Char"/>
    <w:basedOn w:val="Fontepargpadro"/>
    <w:link w:val="PargrafoNormal"/>
    <w:rsid w:val="007F69FE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6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4A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054AF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4AF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2016-08-01T14:08:00Z</dcterms:created>
  <dcterms:modified xsi:type="dcterms:W3CDTF">2016-08-01T17:16:00Z</dcterms:modified>
</cp:coreProperties>
</file>