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D4" w:rsidRPr="00A72AD4" w:rsidRDefault="00A72AD4" w:rsidP="00A72AD4">
      <w:pPr>
        <w:pStyle w:val="Cabealho"/>
        <w:jc w:val="center"/>
        <w:rPr>
          <w:rFonts w:ascii="Arial" w:hAnsi="Arial" w:cs="Arial"/>
          <w:b/>
          <w:sz w:val="20"/>
        </w:rPr>
      </w:pPr>
      <w:r w:rsidRPr="00A72AD4">
        <w:rPr>
          <w:rFonts w:ascii="Arial" w:hAnsi="Arial" w:cs="Arial"/>
          <w:b/>
          <w:sz w:val="20"/>
        </w:rPr>
        <w:t>CÂMARA MUNICIPAL DE PORTO ALEGRE</w:t>
      </w:r>
    </w:p>
    <w:p w:rsidR="00A72AD4" w:rsidRPr="00A72AD4" w:rsidRDefault="00A72AD4" w:rsidP="00A72AD4">
      <w:pPr>
        <w:pStyle w:val="Cabealho"/>
        <w:jc w:val="center"/>
        <w:rPr>
          <w:rFonts w:ascii="Arial" w:hAnsi="Arial" w:cs="Arial"/>
          <w:sz w:val="20"/>
        </w:rPr>
      </w:pPr>
      <w:r w:rsidRPr="00A72AD4">
        <w:rPr>
          <w:rFonts w:ascii="Arial" w:hAnsi="Arial" w:cs="Arial"/>
          <w:b/>
          <w:sz w:val="20"/>
        </w:rPr>
        <w:t>PROCURADORIA</w:t>
      </w:r>
    </w:p>
    <w:p w:rsidR="00A72AD4" w:rsidRPr="00A72AD4" w:rsidRDefault="00A72AD4" w:rsidP="00A72AD4">
      <w:pPr>
        <w:pStyle w:val="Ttulo1"/>
        <w:rPr>
          <w:rFonts w:ascii="Arial" w:hAnsi="Arial" w:cs="Arial"/>
          <w:sz w:val="20"/>
        </w:rPr>
      </w:pPr>
    </w:p>
    <w:p w:rsidR="00A72AD4" w:rsidRPr="00A72AD4" w:rsidRDefault="00A72AD4" w:rsidP="00A72AD4">
      <w:pPr>
        <w:pStyle w:val="Ttulo1"/>
        <w:rPr>
          <w:rFonts w:ascii="Arial" w:hAnsi="Arial" w:cs="Arial"/>
          <w:sz w:val="20"/>
        </w:rPr>
      </w:pPr>
    </w:p>
    <w:p w:rsidR="00A72AD4" w:rsidRPr="00A72AD4" w:rsidRDefault="00A72AD4" w:rsidP="00A72AD4">
      <w:pPr>
        <w:pStyle w:val="Ttulo1"/>
        <w:rPr>
          <w:rFonts w:ascii="Arial" w:hAnsi="Arial" w:cs="Arial"/>
          <w:sz w:val="20"/>
        </w:rPr>
      </w:pPr>
      <w:r w:rsidRPr="00A72AD4">
        <w:rPr>
          <w:rFonts w:ascii="Arial" w:hAnsi="Arial" w:cs="Arial"/>
          <w:sz w:val="20"/>
        </w:rPr>
        <w:t xml:space="preserve">PARECER </w:t>
      </w:r>
      <w:r w:rsidRPr="00A72AD4">
        <w:rPr>
          <w:rFonts w:ascii="Arial" w:hAnsi="Arial" w:cs="Arial"/>
          <w:sz w:val="20"/>
        </w:rPr>
        <w:t>Nº</w:t>
      </w:r>
      <w:r>
        <w:rPr>
          <w:rFonts w:ascii="Arial" w:hAnsi="Arial" w:cs="Arial"/>
          <w:sz w:val="20"/>
        </w:rPr>
        <w:t xml:space="preserve"> 48/16.</w:t>
      </w:r>
    </w:p>
    <w:p w:rsidR="00A72AD4" w:rsidRPr="00A72AD4" w:rsidRDefault="00A72AD4" w:rsidP="00A72AD4">
      <w:pPr>
        <w:rPr>
          <w:rFonts w:ascii="Arial" w:hAnsi="Arial" w:cs="Arial"/>
          <w:sz w:val="20"/>
          <w:szCs w:val="20"/>
        </w:rPr>
      </w:pPr>
    </w:p>
    <w:p w:rsidR="00A72AD4" w:rsidRPr="00A72AD4" w:rsidRDefault="00A72AD4" w:rsidP="00A72AD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A72AD4">
        <w:rPr>
          <w:rFonts w:ascii="Arial" w:hAnsi="Arial" w:cs="Arial"/>
          <w:b/>
          <w:sz w:val="20"/>
          <w:szCs w:val="20"/>
        </w:rPr>
        <w:t xml:space="preserve">PROCESSO </w:t>
      </w:r>
      <w:r w:rsidRPr="00A72AD4">
        <w:rPr>
          <w:rFonts w:ascii="Arial" w:hAnsi="Arial" w:cs="Arial"/>
          <w:b/>
          <w:sz w:val="20"/>
          <w:szCs w:val="20"/>
        </w:rPr>
        <w:t xml:space="preserve">Nº </w:t>
      </w:r>
      <w:r>
        <w:rPr>
          <w:rFonts w:ascii="Arial" w:hAnsi="Arial" w:cs="Arial"/>
          <w:b/>
          <w:sz w:val="20"/>
          <w:szCs w:val="20"/>
        </w:rPr>
        <w:t>2657</w:t>
      </w:r>
      <w:r w:rsidRPr="00A72AD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A72AD4">
        <w:rPr>
          <w:rFonts w:ascii="Arial" w:hAnsi="Arial" w:cs="Arial"/>
          <w:b/>
          <w:sz w:val="20"/>
          <w:szCs w:val="20"/>
        </w:rPr>
        <w:t>.</w:t>
      </w:r>
    </w:p>
    <w:p w:rsidR="00A72AD4" w:rsidRPr="00A72AD4" w:rsidRDefault="00A72AD4" w:rsidP="00A72AD4">
      <w:pPr>
        <w:ind w:left="4536"/>
        <w:rPr>
          <w:rFonts w:ascii="Arial" w:hAnsi="Arial" w:cs="Arial"/>
          <w:b/>
          <w:sz w:val="20"/>
          <w:szCs w:val="20"/>
        </w:rPr>
      </w:pPr>
      <w:r w:rsidRPr="00A72AD4">
        <w:rPr>
          <w:rFonts w:ascii="Arial" w:hAnsi="Arial" w:cs="Arial"/>
          <w:b/>
          <w:sz w:val="20"/>
          <w:szCs w:val="20"/>
        </w:rPr>
        <w:t xml:space="preserve">PLCL Nº </w:t>
      </w:r>
      <w:r>
        <w:rPr>
          <w:rFonts w:ascii="Arial" w:hAnsi="Arial" w:cs="Arial"/>
          <w:b/>
          <w:sz w:val="20"/>
          <w:szCs w:val="20"/>
        </w:rPr>
        <w:t>30</w:t>
      </w:r>
      <w:r w:rsidRPr="00A72AD4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A72AD4">
        <w:rPr>
          <w:rFonts w:ascii="Arial" w:hAnsi="Arial" w:cs="Arial"/>
          <w:b/>
          <w:sz w:val="20"/>
          <w:szCs w:val="20"/>
        </w:rPr>
        <w:t>.</w:t>
      </w:r>
    </w:p>
    <w:p w:rsidR="00A72AD4" w:rsidRPr="00A72AD4" w:rsidRDefault="00A72AD4" w:rsidP="00A72AD4">
      <w:pPr>
        <w:rPr>
          <w:rFonts w:ascii="Arial" w:hAnsi="Arial" w:cs="Arial"/>
          <w:sz w:val="20"/>
          <w:szCs w:val="20"/>
        </w:rPr>
      </w:pPr>
    </w:p>
    <w:p w:rsidR="00A72AD4" w:rsidRPr="002369FE" w:rsidRDefault="00A72AD4" w:rsidP="00A72AD4">
      <w:pPr>
        <w:rPr>
          <w:rFonts w:ascii="Arial" w:hAnsi="Arial" w:cs="Arial"/>
          <w:sz w:val="20"/>
          <w:szCs w:val="20"/>
        </w:rPr>
      </w:pPr>
    </w:p>
    <w:p w:rsidR="00A72AD4" w:rsidRPr="002369FE" w:rsidRDefault="00A72AD4" w:rsidP="00A72AD4">
      <w:pPr>
        <w:ind w:firstLine="1985"/>
        <w:rPr>
          <w:rFonts w:ascii="Arial" w:hAnsi="Arial" w:cs="Arial"/>
          <w:sz w:val="20"/>
          <w:szCs w:val="20"/>
        </w:rPr>
      </w:pPr>
    </w:p>
    <w:p w:rsidR="00A72AD4" w:rsidRPr="002369FE" w:rsidRDefault="00A72AD4" w:rsidP="00A72AD4">
      <w:pPr>
        <w:pStyle w:val="Corpodetexto"/>
        <w:rPr>
          <w:rFonts w:cs="Arial"/>
          <w:sz w:val="20"/>
        </w:rPr>
      </w:pPr>
      <w:r w:rsidRPr="002369FE">
        <w:rPr>
          <w:sz w:val="20"/>
        </w:rPr>
        <w:tab/>
      </w:r>
      <w:r w:rsidRPr="002369FE">
        <w:rPr>
          <w:rFonts w:cs="Arial"/>
          <w:sz w:val="20"/>
        </w:rPr>
        <w:t>É submetido a exame desta Procuradoria o Projeto de Lei Complementar do Legislativo em epígrafe, que</w:t>
      </w:r>
      <w:r>
        <w:rPr>
          <w:rFonts w:cs="Arial"/>
          <w:sz w:val="20"/>
        </w:rPr>
        <w:t xml:space="preserve"> </w:t>
      </w:r>
      <w:r w:rsidRPr="002369FE">
        <w:rPr>
          <w:rFonts w:cs="Arial"/>
          <w:sz w:val="20"/>
        </w:rPr>
        <w:t>inclui</w:t>
      </w:r>
      <w:r>
        <w:rPr>
          <w:rFonts w:cs="Arial"/>
          <w:sz w:val="20"/>
        </w:rPr>
        <w:t xml:space="preserve"> alíneas </w:t>
      </w:r>
      <w:r>
        <w:rPr>
          <w:rFonts w:cs="Arial"/>
          <w:sz w:val="20"/>
        </w:rPr>
        <w:t>"l</w:t>
      </w:r>
      <w:r>
        <w:rPr>
          <w:rFonts w:cs="Arial"/>
          <w:sz w:val="20"/>
        </w:rPr>
        <w:t>” e “</w:t>
      </w:r>
      <w:r>
        <w:rPr>
          <w:rFonts w:cs="Arial"/>
          <w:sz w:val="20"/>
        </w:rPr>
        <w:t>m</w:t>
      </w:r>
      <w:r>
        <w:rPr>
          <w:rFonts w:cs="Arial"/>
          <w:sz w:val="20"/>
        </w:rPr>
        <w:t>” no</w:t>
      </w:r>
      <w:r>
        <w:rPr>
          <w:rFonts w:cs="Arial"/>
          <w:sz w:val="20"/>
        </w:rPr>
        <w:t xml:space="preserve"> § 1º e § 17 n</w:t>
      </w:r>
      <w:bookmarkStart w:id="0" w:name="_GoBack"/>
      <w:bookmarkEnd w:id="0"/>
      <w:r>
        <w:rPr>
          <w:rFonts w:cs="Arial"/>
          <w:sz w:val="20"/>
        </w:rPr>
        <w:t xml:space="preserve">o </w:t>
      </w:r>
      <w:r w:rsidRPr="002369FE">
        <w:rPr>
          <w:rFonts w:cs="Arial"/>
          <w:sz w:val="20"/>
        </w:rPr>
        <w:t>artigo 20 da Lei Complementar nº 07, de 07 de dezembro de 1973, que institui e disciplina os tributos de c</w:t>
      </w:r>
      <w:r>
        <w:rPr>
          <w:rFonts w:cs="Arial"/>
          <w:sz w:val="20"/>
        </w:rPr>
        <w:t>ompetência municipal, dispondo acerca da</w:t>
      </w:r>
      <w:r w:rsidRPr="002369FE">
        <w:rPr>
          <w:rFonts w:cs="Arial"/>
          <w:sz w:val="20"/>
        </w:rPr>
        <w:t xml:space="preserve"> base de cálculo do ISSQN para os serviços </w:t>
      </w:r>
      <w:r>
        <w:rPr>
          <w:rFonts w:cs="Arial"/>
          <w:sz w:val="20"/>
        </w:rPr>
        <w:t>que especifica</w:t>
      </w:r>
      <w:r w:rsidRPr="002369FE">
        <w:rPr>
          <w:rFonts w:cs="Arial"/>
          <w:sz w:val="20"/>
        </w:rPr>
        <w:t>.</w:t>
      </w:r>
    </w:p>
    <w:p w:rsidR="00A72AD4" w:rsidRPr="002369FE" w:rsidRDefault="00A72AD4" w:rsidP="00A72AD4">
      <w:pPr>
        <w:jc w:val="both"/>
        <w:rPr>
          <w:rFonts w:ascii="Arial" w:hAnsi="Arial" w:cs="Arial"/>
          <w:sz w:val="20"/>
          <w:szCs w:val="20"/>
        </w:rPr>
      </w:pPr>
      <w:r w:rsidRPr="002369FE">
        <w:rPr>
          <w:rFonts w:ascii="Arial" w:hAnsi="Arial" w:cs="Arial"/>
          <w:sz w:val="20"/>
          <w:szCs w:val="20"/>
        </w:rPr>
        <w:tab/>
        <w:t>Consoante dispõe a Constituição da República, no artigo 30, inciso III, compete ao Município instituir e arrecadar os tributos de sua competência.</w:t>
      </w:r>
    </w:p>
    <w:p w:rsidR="00A72AD4" w:rsidRPr="002369FE" w:rsidRDefault="00A72AD4" w:rsidP="00A72AD4">
      <w:pPr>
        <w:jc w:val="both"/>
        <w:rPr>
          <w:rFonts w:ascii="Arial" w:hAnsi="Arial" w:cs="Arial"/>
          <w:sz w:val="20"/>
          <w:szCs w:val="20"/>
        </w:rPr>
      </w:pPr>
      <w:r w:rsidRPr="002369FE">
        <w:rPr>
          <w:rFonts w:ascii="Arial" w:hAnsi="Arial" w:cs="Arial"/>
          <w:sz w:val="20"/>
          <w:szCs w:val="20"/>
        </w:rPr>
        <w:tab/>
        <w:t>Os tributos de competência do Município são o imposto sobre propriedade predial e urbana, transmissão</w:t>
      </w:r>
      <w:r w:rsidRPr="002369FE">
        <w:rPr>
          <w:rFonts w:ascii="Arial" w:hAnsi="Arial" w:cs="Arial"/>
          <w:i/>
          <w:sz w:val="20"/>
          <w:szCs w:val="20"/>
        </w:rPr>
        <w:t xml:space="preserve"> inter vivos </w:t>
      </w:r>
      <w:r w:rsidRPr="002369FE">
        <w:rPr>
          <w:rFonts w:ascii="Arial" w:hAnsi="Arial" w:cs="Arial"/>
          <w:sz w:val="20"/>
          <w:szCs w:val="20"/>
        </w:rPr>
        <w:t>a título oneroso de bens imóveis e direitos reais sobre imóveis, e imposto sobre serviços de qualquer natureza.</w:t>
      </w:r>
    </w:p>
    <w:p w:rsidR="00A72AD4" w:rsidRPr="002369FE" w:rsidRDefault="00A72AD4" w:rsidP="00A72AD4">
      <w:pPr>
        <w:jc w:val="both"/>
        <w:rPr>
          <w:rFonts w:ascii="Arial" w:hAnsi="Arial" w:cs="Arial"/>
          <w:sz w:val="20"/>
          <w:szCs w:val="20"/>
        </w:rPr>
      </w:pPr>
      <w:r w:rsidRPr="002369FE">
        <w:rPr>
          <w:rFonts w:ascii="Arial" w:hAnsi="Arial" w:cs="Arial"/>
          <w:sz w:val="20"/>
          <w:szCs w:val="20"/>
        </w:rPr>
        <w:tab/>
        <w:t>A Lei Orgânica, coerentemente com os comandos constitucionais, declara, no artigo 8º, inciso II, a competência do Município para instituir e arrecadar os tributos de sua competência.</w:t>
      </w:r>
    </w:p>
    <w:p w:rsidR="00A72AD4" w:rsidRPr="002369FE" w:rsidRDefault="00A72AD4" w:rsidP="00A72AD4">
      <w:pPr>
        <w:jc w:val="both"/>
        <w:rPr>
          <w:rFonts w:ascii="Arial" w:hAnsi="Arial" w:cs="Arial"/>
          <w:sz w:val="20"/>
          <w:szCs w:val="20"/>
        </w:rPr>
      </w:pPr>
      <w:r w:rsidRPr="002369FE">
        <w:rPr>
          <w:rFonts w:ascii="Arial" w:hAnsi="Arial" w:cs="Arial"/>
          <w:sz w:val="20"/>
          <w:szCs w:val="20"/>
        </w:rPr>
        <w:tab/>
        <w:t xml:space="preserve">Na forma do que dispõe o Código Tributário Nacional, a atribuição constitucional de competência tributária compreende a competência legislativa plena (art. 6º). </w:t>
      </w:r>
    </w:p>
    <w:p w:rsidR="00A72AD4" w:rsidRPr="002369FE" w:rsidRDefault="00A72AD4" w:rsidP="00A72AD4">
      <w:pPr>
        <w:jc w:val="both"/>
        <w:rPr>
          <w:rFonts w:ascii="Arial" w:hAnsi="Arial" w:cs="Arial"/>
          <w:sz w:val="20"/>
          <w:szCs w:val="20"/>
        </w:rPr>
      </w:pPr>
      <w:r w:rsidRPr="002369FE">
        <w:rPr>
          <w:rFonts w:ascii="Arial" w:hAnsi="Arial" w:cs="Arial"/>
          <w:sz w:val="20"/>
          <w:szCs w:val="20"/>
        </w:rPr>
        <w:tab/>
        <w:t>A matéria objeto da proposição</w:t>
      </w:r>
      <w:r>
        <w:rPr>
          <w:rFonts w:ascii="Arial" w:hAnsi="Arial" w:cs="Arial"/>
          <w:sz w:val="20"/>
          <w:szCs w:val="20"/>
        </w:rPr>
        <w:t xml:space="preserve"> se</w:t>
      </w:r>
      <w:r w:rsidRPr="002369FE">
        <w:rPr>
          <w:rFonts w:ascii="Arial" w:hAnsi="Arial" w:cs="Arial"/>
          <w:sz w:val="20"/>
          <w:szCs w:val="20"/>
        </w:rPr>
        <w:t xml:space="preserve"> insere no âmbito de competência municipal, inexistindo óbice </w:t>
      </w:r>
      <w:r>
        <w:rPr>
          <w:rFonts w:ascii="Arial" w:hAnsi="Arial" w:cs="Arial"/>
          <w:sz w:val="20"/>
          <w:szCs w:val="20"/>
        </w:rPr>
        <w:t>jurídico</w:t>
      </w:r>
      <w:r w:rsidRPr="002369FE">
        <w:rPr>
          <w:rFonts w:ascii="Arial" w:hAnsi="Arial" w:cs="Arial"/>
          <w:sz w:val="20"/>
          <w:szCs w:val="20"/>
        </w:rPr>
        <w:t xml:space="preserve"> à tramitação.</w:t>
      </w:r>
    </w:p>
    <w:p w:rsidR="00A72AD4" w:rsidRPr="00F15602" w:rsidRDefault="00A72AD4" w:rsidP="00A72AD4">
      <w:pPr>
        <w:jc w:val="both"/>
        <w:rPr>
          <w:rFonts w:ascii="Arial" w:hAnsi="Arial" w:cs="Arial"/>
          <w:sz w:val="20"/>
          <w:szCs w:val="20"/>
        </w:rPr>
      </w:pPr>
      <w:r w:rsidRPr="002369FE">
        <w:tab/>
      </w:r>
      <w:r w:rsidRPr="00F15602">
        <w:rPr>
          <w:rFonts w:ascii="Arial" w:hAnsi="Arial" w:cs="Arial"/>
          <w:sz w:val="20"/>
          <w:szCs w:val="20"/>
        </w:rPr>
        <w:t xml:space="preserve">É o parecer, </w:t>
      </w:r>
      <w:r w:rsidRPr="00F15602">
        <w:rPr>
          <w:rFonts w:ascii="Arial" w:hAnsi="Arial" w:cs="Arial"/>
          <w:i/>
          <w:sz w:val="20"/>
          <w:szCs w:val="20"/>
        </w:rPr>
        <w:t>sub censura</w:t>
      </w:r>
      <w:r w:rsidRPr="00F15602">
        <w:rPr>
          <w:rFonts w:ascii="Arial" w:hAnsi="Arial" w:cs="Arial"/>
          <w:sz w:val="20"/>
          <w:szCs w:val="20"/>
        </w:rPr>
        <w:t>.</w:t>
      </w:r>
    </w:p>
    <w:p w:rsidR="00A72AD4" w:rsidRPr="00F15602" w:rsidRDefault="00A72AD4" w:rsidP="00A72AD4">
      <w:pPr>
        <w:pStyle w:val="Corpodetexto"/>
        <w:ind w:firstLine="708"/>
        <w:rPr>
          <w:sz w:val="20"/>
        </w:rPr>
      </w:pPr>
    </w:p>
    <w:p w:rsidR="00A72AD4" w:rsidRPr="00F15602" w:rsidRDefault="00A72AD4" w:rsidP="00A72AD4">
      <w:pPr>
        <w:ind w:left="708"/>
        <w:jc w:val="both"/>
        <w:rPr>
          <w:rFonts w:ascii="Arial" w:hAnsi="Arial" w:cs="Arial"/>
          <w:sz w:val="20"/>
          <w:szCs w:val="20"/>
        </w:rPr>
      </w:pPr>
      <w:r w:rsidRPr="00F15602">
        <w:rPr>
          <w:rFonts w:ascii="Arial" w:hAnsi="Arial" w:cs="Arial"/>
          <w:sz w:val="20"/>
          <w:szCs w:val="20"/>
        </w:rPr>
        <w:t>Á Diretoria Legislativa para os devidos fins.</w:t>
      </w:r>
    </w:p>
    <w:p w:rsidR="00A72AD4" w:rsidRPr="00F15602" w:rsidRDefault="00A72AD4" w:rsidP="00A72AD4">
      <w:pPr>
        <w:pStyle w:val="Corpodetexto"/>
        <w:ind w:firstLine="708"/>
        <w:rPr>
          <w:rFonts w:cs="Arial"/>
          <w:sz w:val="20"/>
        </w:rPr>
      </w:pPr>
      <w:r w:rsidRPr="00F15602">
        <w:rPr>
          <w:rFonts w:cs="Arial"/>
          <w:sz w:val="20"/>
        </w:rPr>
        <w:t>Em 1</w:t>
      </w:r>
      <w:r>
        <w:rPr>
          <w:rFonts w:cs="Arial"/>
          <w:sz w:val="20"/>
        </w:rPr>
        <w:t>0</w:t>
      </w:r>
      <w:r w:rsidRPr="00F15602">
        <w:rPr>
          <w:rFonts w:cs="Arial"/>
          <w:sz w:val="20"/>
        </w:rPr>
        <w:t xml:space="preserve"> de fevereiro de 2.01</w:t>
      </w:r>
      <w:r>
        <w:rPr>
          <w:rFonts w:cs="Arial"/>
          <w:sz w:val="20"/>
        </w:rPr>
        <w:t>6</w:t>
      </w:r>
      <w:r w:rsidRPr="00F15602">
        <w:rPr>
          <w:rFonts w:cs="Arial"/>
          <w:sz w:val="20"/>
        </w:rPr>
        <w:t>.</w:t>
      </w:r>
    </w:p>
    <w:p w:rsidR="00A72AD4" w:rsidRPr="00F15602" w:rsidRDefault="00A72AD4" w:rsidP="00A72AD4">
      <w:pPr>
        <w:pStyle w:val="Corpodetexto"/>
        <w:ind w:firstLine="1418"/>
        <w:rPr>
          <w:rFonts w:cs="Arial"/>
          <w:sz w:val="20"/>
        </w:rPr>
      </w:pPr>
    </w:p>
    <w:p w:rsidR="00A72AD4" w:rsidRPr="00F15602" w:rsidRDefault="00A72AD4" w:rsidP="00A72AD4">
      <w:pPr>
        <w:pStyle w:val="Corpodetexto"/>
        <w:ind w:firstLine="1418"/>
        <w:rPr>
          <w:rFonts w:cs="Arial"/>
          <w:sz w:val="20"/>
        </w:rPr>
      </w:pPr>
    </w:p>
    <w:p w:rsidR="00A72AD4" w:rsidRPr="00F15602" w:rsidRDefault="00A72AD4" w:rsidP="00A72AD4">
      <w:pPr>
        <w:pStyle w:val="Corpodetexto"/>
        <w:ind w:firstLine="1418"/>
        <w:rPr>
          <w:rFonts w:cs="Arial"/>
          <w:sz w:val="20"/>
        </w:rPr>
      </w:pPr>
    </w:p>
    <w:p w:rsidR="00A72AD4" w:rsidRPr="00F15602" w:rsidRDefault="00A72AD4" w:rsidP="00A72AD4">
      <w:pPr>
        <w:ind w:firstLine="1134"/>
        <w:rPr>
          <w:rFonts w:ascii="Arial" w:hAnsi="Arial" w:cs="Arial"/>
          <w:sz w:val="20"/>
          <w:szCs w:val="20"/>
        </w:rPr>
      </w:pPr>
      <w:r w:rsidRPr="00F15602">
        <w:rPr>
          <w:rFonts w:ascii="Arial" w:hAnsi="Arial" w:cs="Arial"/>
          <w:sz w:val="20"/>
          <w:szCs w:val="20"/>
        </w:rPr>
        <w:t>Claudio Roberto Velasquez</w:t>
      </w:r>
    </w:p>
    <w:p w:rsidR="00A72AD4" w:rsidRPr="00F15602" w:rsidRDefault="00A72AD4" w:rsidP="00A72AD4">
      <w:pPr>
        <w:ind w:firstLine="1134"/>
        <w:rPr>
          <w:rFonts w:ascii="Arial" w:hAnsi="Arial" w:cs="Arial"/>
          <w:sz w:val="16"/>
          <w:szCs w:val="16"/>
        </w:rPr>
      </w:pPr>
      <w:r w:rsidRPr="00F15602">
        <w:rPr>
          <w:rFonts w:ascii="Arial" w:hAnsi="Arial" w:cs="Arial"/>
          <w:sz w:val="16"/>
          <w:szCs w:val="16"/>
        </w:rPr>
        <w:t xml:space="preserve"> Procurador-Geral–OAB/RS 18.594</w:t>
      </w:r>
      <w:r w:rsidRPr="00F15602">
        <w:rPr>
          <w:rFonts w:ascii="Arial" w:hAnsi="Arial" w:cs="Arial"/>
          <w:sz w:val="16"/>
          <w:szCs w:val="16"/>
        </w:rPr>
        <w:tab/>
      </w:r>
    </w:p>
    <w:p w:rsidR="00A72AD4" w:rsidRPr="00F15602" w:rsidRDefault="00A72AD4" w:rsidP="00A72AD4">
      <w:pPr>
        <w:rPr>
          <w:sz w:val="20"/>
          <w:szCs w:val="20"/>
        </w:rPr>
      </w:pPr>
    </w:p>
    <w:p w:rsidR="00A72AD4" w:rsidRPr="00F15602" w:rsidRDefault="00A72AD4" w:rsidP="00A72AD4">
      <w:pPr>
        <w:rPr>
          <w:sz w:val="20"/>
          <w:szCs w:val="20"/>
        </w:rPr>
      </w:pPr>
    </w:p>
    <w:p w:rsidR="00605581" w:rsidRDefault="00605581"/>
    <w:sectPr w:rsidR="00605581" w:rsidSect="00A72A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D4"/>
    <w:rsid w:val="00605581"/>
    <w:rsid w:val="00A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05B3-DE2D-4057-BA3D-C00B9B86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AD4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AD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A72AD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72AD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72AD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72AD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2016-02-10T17:00:00Z</dcterms:created>
  <dcterms:modified xsi:type="dcterms:W3CDTF">2016-02-10T17:06:00Z</dcterms:modified>
</cp:coreProperties>
</file>