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4B" w:rsidRPr="002E4BE1" w:rsidRDefault="00EE1F4B" w:rsidP="00EE1F4B">
      <w:pPr>
        <w:pStyle w:val="Ttulo"/>
        <w:rPr>
          <w:b/>
          <w:sz w:val="20"/>
        </w:rPr>
      </w:pPr>
      <w:r w:rsidRPr="002E4BE1">
        <w:rPr>
          <w:b/>
          <w:sz w:val="20"/>
        </w:rPr>
        <w:t>CÂMARA MUNICIPAL DE PORTO ALEGRE</w:t>
      </w:r>
    </w:p>
    <w:p w:rsidR="00EE1F4B" w:rsidRPr="002E4BE1" w:rsidRDefault="00EE1F4B" w:rsidP="00EE1F4B">
      <w:pPr>
        <w:pStyle w:val="Subttulo"/>
        <w:rPr>
          <w:sz w:val="20"/>
        </w:rPr>
      </w:pPr>
      <w:r w:rsidRPr="002E4BE1">
        <w:rPr>
          <w:sz w:val="20"/>
        </w:rPr>
        <w:t>PROCURADORIA</w:t>
      </w:r>
    </w:p>
    <w:p w:rsidR="00EE1F4B" w:rsidRPr="002E4BE1" w:rsidRDefault="00EE1F4B" w:rsidP="00EE1F4B">
      <w:pPr>
        <w:jc w:val="center"/>
        <w:rPr>
          <w:b/>
          <w:sz w:val="20"/>
          <w:szCs w:val="20"/>
        </w:rPr>
      </w:pPr>
    </w:p>
    <w:p w:rsidR="00EE1F4B" w:rsidRPr="002E4BE1" w:rsidRDefault="00EE1F4B" w:rsidP="00EE1F4B">
      <w:pPr>
        <w:pStyle w:val="Ttulo2"/>
        <w:ind w:left="0"/>
        <w:rPr>
          <w:sz w:val="20"/>
        </w:rPr>
      </w:pPr>
      <w:r w:rsidRPr="002E4BE1">
        <w:rPr>
          <w:sz w:val="20"/>
        </w:rPr>
        <w:t>PARECER Nº</w:t>
      </w:r>
      <w:r>
        <w:rPr>
          <w:sz w:val="20"/>
        </w:rPr>
        <w:t xml:space="preserve"> </w:t>
      </w:r>
      <w:r w:rsidR="00943C2E">
        <w:rPr>
          <w:sz w:val="20"/>
        </w:rPr>
        <w:t>1</w:t>
      </w:r>
      <w:r w:rsidR="008C0D39">
        <w:rPr>
          <w:sz w:val="20"/>
        </w:rPr>
        <w:t>14</w:t>
      </w:r>
      <w:r>
        <w:rPr>
          <w:sz w:val="20"/>
        </w:rPr>
        <w:t>/16.</w:t>
      </w:r>
    </w:p>
    <w:p w:rsidR="00EE1F4B" w:rsidRPr="002E4BE1" w:rsidRDefault="00EE1F4B" w:rsidP="00EE1F4B">
      <w:pPr>
        <w:jc w:val="center"/>
        <w:rPr>
          <w:b/>
          <w:sz w:val="20"/>
          <w:szCs w:val="20"/>
        </w:rPr>
      </w:pPr>
    </w:p>
    <w:p w:rsidR="00EE1F4B" w:rsidRPr="002E4BE1" w:rsidRDefault="00EE1F4B" w:rsidP="00EE1F4B">
      <w:pPr>
        <w:ind w:left="2832"/>
        <w:rPr>
          <w:b/>
          <w:sz w:val="20"/>
          <w:szCs w:val="20"/>
        </w:rPr>
      </w:pPr>
    </w:p>
    <w:p w:rsidR="00EE1F4B" w:rsidRPr="002E4BE1" w:rsidRDefault="00EE1F4B" w:rsidP="00EE1F4B">
      <w:pPr>
        <w:ind w:left="4536"/>
        <w:rPr>
          <w:b/>
          <w:sz w:val="20"/>
          <w:szCs w:val="20"/>
        </w:rPr>
      </w:pPr>
      <w:r w:rsidRPr="002E4BE1">
        <w:rPr>
          <w:b/>
          <w:sz w:val="20"/>
          <w:szCs w:val="20"/>
        </w:rPr>
        <w:t xml:space="preserve">PROCESSO </w:t>
      </w:r>
      <w:r w:rsidR="00943C2E" w:rsidRPr="002E4BE1">
        <w:rPr>
          <w:b/>
          <w:sz w:val="20"/>
          <w:szCs w:val="20"/>
        </w:rPr>
        <w:t>Nº 272</w:t>
      </w:r>
      <w:r w:rsidR="007B68FC">
        <w:rPr>
          <w:b/>
          <w:sz w:val="20"/>
          <w:szCs w:val="20"/>
        </w:rPr>
        <w:t>6</w:t>
      </w:r>
      <w:bookmarkStart w:id="0" w:name="_GoBack"/>
      <w:bookmarkEnd w:id="0"/>
      <w:r w:rsidRPr="002E4BE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15.</w:t>
      </w:r>
    </w:p>
    <w:p w:rsidR="00EE1F4B" w:rsidRPr="002E4BE1" w:rsidRDefault="00EE1F4B" w:rsidP="00EE1F4B">
      <w:pPr>
        <w:ind w:left="4536"/>
        <w:rPr>
          <w:b/>
          <w:sz w:val="20"/>
          <w:szCs w:val="20"/>
        </w:rPr>
      </w:pPr>
      <w:r w:rsidRPr="002E4BE1">
        <w:rPr>
          <w:b/>
          <w:sz w:val="20"/>
          <w:szCs w:val="20"/>
        </w:rPr>
        <w:t xml:space="preserve">PR </w:t>
      </w:r>
      <w:r>
        <w:rPr>
          <w:b/>
          <w:sz w:val="20"/>
          <w:szCs w:val="20"/>
        </w:rPr>
        <w:t xml:space="preserve">               </w:t>
      </w:r>
      <w:r w:rsidRPr="002E4BE1">
        <w:rPr>
          <w:b/>
          <w:sz w:val="20"/>
          <w:szCs w:val="20"/>
        </w:rPr>
        <w:t xml:space="preserve">Nº </w:t>
      </w:r>
      <w:r>
        <w:rPr>
          <w:b/>
          <w:sz w:val="20"/>
          <w:szCs w:val="20"/>
        </w:rPr>
        <w:t xml:space="preserve">    51</w:t>
      </w:r>
      <w:r w:rsidRPr="002E4BE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15</w:t>
      </w:r>
      <w:r w:rsidRPr="002E4BE1">
        <w:rPr>
          <w:b/>
          <w:sz w:val="20"/>
          <w:szCs w:val="20"/>
        </w:rPr>
        <w:t>.</w:t>
      </w:r>
    </w:p>
    <w:p w:rsidR="00EE1F4B" w:rsidRPr="002E4BE1" w:rsidRDefault="00EE1F4B" w:rsidP="00EE1F4B">
      <w:pPr>
        <w:ind w:left="4536"/>
        <w:rPr>
          <w:b/>
          <w:sz w:val="20"/>
          <w:szCs w:val="20"/>
        </w:rPr>
      </w:pPr>
    </w:p>
    <w:p w:rsidR="00EE1F4B" w:rsidRPr="002E4BE1" w:rsidRDefault="00EE1F4B" w:rsidP="00EE1F4B">
      <w:pPr>
        <w:pStyle w:val="Recuodecorpodetexto"/>
        <w:rPr>
          <w:b/>
          <w:sz w:val="20"/>
        </w:rPr>
      </w:pPr>
    </w:p>
    <w:p w:rsidR="00EE1F4B" w:rsidRPr="002E4BE1" w:rsidRDefault="00EE1F4B" w:rsidP="00EE1F4B">
      <w:pPr>
        <w:pStyle w:val="Ttulo1"/>
        <w:ind w:firstLine="709"/>
        <w:jc w:val="both"/>
        <w:rPr>
          <w:sz w:val="20"/>
        </w:rPr>
      </w:pPr>
      <w:r w:rsidRPr="002E4BE1">
        <w:rPr>
          <w:sz w:val="20"/>
        </w:rPr>
        <w:t>É submetido a exame prévio desta Procuradoria o Projeto de Resolução em epígrafe, que</w:t>
      </w:r>
      <w:r>
        <w:rPr>
          <w:sz w:val="20"/>
        </w:rPr>
        <w:t xml:space="preserve"> re</w:t>
      </w:r>
      <w:r w:rsidRPr="002E4BE1">
        <w:rPr>
          <w:sz w:val="20"/>
        </w:rPr>
        <w:t>institui</w:t>
      </w:r>
      <w:r>
        <w:rPr>
          <w:sz w:val="20"/>
        </w:rPr>
        <w:t xml:space="preserve"> o Prêmio Tradicionalista Glaucus Saraiva, a ser concedido em sessão solene alusiva à Semana Farroupilha, individual e anualmente, à personalidade, grupo ou entidade que se tenha destacado na defesa, divulgação, propagação ou culto à tradição farroupilha, e dá outras providências</w:t>
      </w:r>
      <w:r w:rsidRPr="002E4BE1">
        <w:rPr>
          <w:sz w:val="20"/>
        </w:rPr>
        <w:t>.</w:t>
      </w:r>
    </w:p>
    <w:p w:rsidR="00EE1F4B" w:rsidRPr="002E4BE1" w:rsidRDefault="00EE1F4B" w:rsidP="00EE1F4B">
      <w:pPr>
        <w:pStyle w:val="Corpodetexto"/>
        <w:jc w:val="both"/>
        <w:rPr>
          <w:sz w:val="20"/>
        </w:rPr>
      </w:pPr>
      <w:r w:rsidRPr="002E4BE1"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EE1F4B" w:rsidRPr="002E4BE1" w:rsidRDefault="00EE1F4B" w:rsidP="00EE1F4B">
      <w:pPr>
        <w:pStyle w:val="Corpodetexto2"/>
        <w:rPr>
          <w:sz w:val="20"/>
        </w:rPr>
      </w:pPr>
      <w:r w:rsidRPr="002E4BE1">
        <w:rPr>
          <w:sz w:val="20"/>
        </w:rPr>
        <w:tab/>
        <w:t>A Lei Orgânica do Município de Porto Alegre, por sua vez, estatui competir a este estabelecer suas leis e atos relativos aos assuntos de interesse local, e afirma a competência privativa da Câmara Municipal para deliberar sobre assuntos de sua economia interna.</w:t>
      </w:r>
    </w:p>
    <w:p w:rsidR="00EE1F4B" w:rsidRDefault="00EE1F4B" w:rsidP="00EE1F4B">
      <w:pPr>
        <w:jc w:val="both"/>
        <w:rPr>
          <w:sz w:val="20"/>
          <w:szCs w:val="20"/>
        </w:rPr>
      </w:pPr>
      <w:r w:rsidRPr="002E4BE1">
        <w:rPr>
          <w:sz w:val="20"/>
          <w:szCs w:val="20"/>
        </w:rPr>
        <w:tab/>
      </w:r>
      <w:r>
        <w:rPr>
          <w:sz w:val="20"/>
          <w:szCs w:val="20"/>
        </w:rPr>
        <w:t>Consoante se infere, há previsão legal para atuação do legislador municipal no âmbito da matéria objeto da proposição.</w:t>
      </w:r>
    </w:p>
    <w:p w:rsidR="00EE1F4B" w:rsidRPr="0088357D" w:rsidRDefault="00EE1F4B" w:rsidP="00EE1F4B">
      <w:pPr>
        <w:ind w:firstLine="708"/>
        <w:jc w:val="both"/>
        <w:rPr>
          <w:rFonts w:cs="Arial"/>
          <w:sz w:val="20"/>
          <w:szCs w:val="20"/>
        </w:rPr>
      </w:pPr>
      <w:r w:rsidRPr="0088357D">
        <w:rPr>
          <w:rFonts w:cs="Arial"/>
          <w:sz w:val="20"/>
          <w:szCs w:val="20"/>
        </w:rPr>
        <w:t xml:space="preserve">De ressalvar, </w:t>
      </w:r>
      <w:r>
        <w:rPr>
          <w:rFonts w:cs="Arial"/>
          <w:sz w:val="20"/>
          <w:szCs w:val="20"/>
        </w:rPr>
        <w:t>contudo, que o conte</w:t>
      </w:r>
      <w:r w:rsidR="00C76EF7">
        <w:rPr>
          <w:rFonts w:cs="Arial"/>
          <w:sz w:val="20"/>
          <w:szCs w:val="20"/>
        </w:rPr>
        <w:t>údo normativo do projeto de lei implica</w:t>
      </w:r>
      <w:r>
        <w:rPr>
          <w:rFonts w:cs="Arial"/>
          <w:sz w:val="20"/>
          <w:szCs w:val="20"/>
        </w:rPr>
        <w:t xml:space="preserve"> interferência na gestão do Poder Legislativo, incidindo, vênia concedida, em violação </w:t>
      </w:r>
      <w:r w:rsidR="00943C2E">
        <w:rPr>
          <w:rFonts w:cs="Arial"/>
          <w:sz w:val="20"/>
          <w:szCs w:val="20"/>
        </w:rPr>
        <w:t>ao preceito</w:t>
      </w:r>
      <w:r>
        <w:rPr>
          <w:rFonts w:cs="Arial"/>
          <w:sz w:val="20"/>
          <w:szCs w:val="20"/>
        </w:rPr>
        <w:t xml:space="preserve"> do artigo 15, incisos</w:t>
      </w:r>
      <w:r w:rsidR="00943C2E">
        <w:rPr>
          <w:rFonts w:cs="Arial"/>
          <w:sz w:val="20"/>
          <w:szCs w:val="20"/>
        </w:rPr>
        <w:t xml:space="preserve"> I, letra “a”</w:t>
      </w:r>
      <w:r>
        <w:rPr>
          <w:rFonts w:cs="Arial"/>
          <w:sz w:val="20"/>
          <w:szCs w:val="20"/>
        </w:rPr>
        <w:t xml:space="preserve">, do Regimento, que </w:t>
      </w:r>
      <w:r w:rsidR="00C76EF7">
        <w:rPr>
          <w:rFonts w:cs="Arial"/>
          <w:sz w:val="20"/>
          <w:szCs w:val="20"/>
        </w:rPr>
        <w:t>defere competência pr</w:t>
      </w:r>
      <w:r>
        <w:rPr>
          <w:rFonts w:cs="Arial"/>
          <w:sz w:val="20"/>
          <w:szCs w:val="20"/>
        </w:rPr>
        <w:t>ivativa à Mesa Diretora</w:t>
      </w:r>
      <w:r w:rsidR="00C76EF7">
        <w:rPr>
          <w:rFonts w:cs="Arial"/>
          <w:sz w:val="20"/>
          <w:szCs w:val="20"/>
        </w:rPr>
        <w:t xml:space="preserve"> para</w:t>
      </w:r>
      <w:r w:rsidRPr="0088357D">
        <w:rPr>
          <w:rFonts w:cs="Arial"/>
          <w:sz w:val="20"/>
          <w:szCs w:val="20"/>
        </w:rPr>
        <w:t xml:space="preserve"> iniciativa legislativa de proposições que digam respeito à sua organi</w:t>
      </w:r>
      <w:r w:rsidR="00C76EF7">
        <w:rPr>
          <w:rFonts w:cs="Arial"/>
          <w:sz w:val="20"/>
          <w:szCs w:val="20"/>
        </w:rPr>
        <w:t>zação, funcionamento e serviços</w:t>
      </w:r>
      <w:r>
        <w:rPr>
          <w:rFonts w:cs="Arial"/>
          <w:sz w:val="20"/>
          <w:szCs w:val="20"/>
        </w:rPr>
        <w:t>.</w:t>
      </w:r>
    </w:p>
    <w:p w:rsidR="00EE1F4B" w:rsidRPr="00FA6656" w:rsidRDefault="00EE1F4B" w:rsidP="00EE1F4B">
      <w:pPr>
        <w:ind w:firstLine="708"/>
        <w:jc w:val="both"/>
        <w:rPr>
          <w:rFonts w:cs="Arial"/>
          <w:sz w:val="20"/>
          <w:szCs w:val="20"/>
        </w:rPr>
      </w:pPr>
      <w:r w:rsidRPr="00FA6656">
        <w:rPr>
          <w:rFonts w:cs="Arial"/>
          <w:sz w:val="20"/>
          <w:szCs w:val="20"/>
        </w:rPr>
        <w:t>É o parecer,</w:t>
      </w:r>
      <w:r w:rsidRPr="00FA6656">
        <w:rPr>
          <w:rFonts w:cs="Arial"/>
          <w:i/>
          <w:sz w:val="20"/>
          <w:szCs w:val="20"/>
        </w:rPr>
        <w:t xml:space="preserve"> sub censura</w:t>
      </w:r>
      <w:r w:rsidRPr="00FA6656">
        <w:rPr>
          <w:rFonts w:cs="Arial"/>
          <w:sz w:val="20"/>
          <w:szCs w:val="20"/>
        </w:rPr>
        <w:t>.</w:t>
      </w:r>
    </w:p>
    <w:p w:rsidR="00EE1F4B" w:rsidRPr="00FA6656" w:rsidRDefault="00EE1F4B" w:rsidP="00EE1F4B">
      <w:pPr>
        <w:pStyle w:val="Corpodetexto"/>
        <w:ind w:firstLine="708"/>
        <w:rPr>
          <w:rFonts w:cs="Arial"/>
          <w:i/>
        </w:rPr>
      </w:pPr>
    </w:p>
    <w:p w:rsidR="00EE1F4B" w:rsidRPr="00FA6656" w:rsidRDefault="00EE1F4B" w:rsidP="00EE1F4B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À</w:t>
      </w:r>
      <w:r w:rsidRPr="00FA6656">
        <w:rPr>
          <w:rFonts w:cs="Arial"/>
          <w:sz w:val="20"/>
          <w:szCs w:val="20"/>
        </w:rPr>
        <w:t xml:space="preserve"> Diretoria Legislativa para os devidos fins.</w:t>
      </w:r>
    </w:p>
    <w:p w:rsidR="00EE1F4B" w:rsidRPr="006442A2" w:rsidRDefault="00EE1F4B" w:rsidP="00EE1F4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</w:t>
      </w:r>
      <w:r w:rsidR="00C76EF7">
        <w:rPr>
          <w:rFonts w:cs="Arial"/>
          <w:sz w:val="20"/>
        </w:rPr>
        <w:t>6</w:t>
      </w:r>
      <w:r w:rsidRPr="006442A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março</w:t>
      </w:r>
      <w:r w:rsidRPr="006442A2">
        <w:rPr>
          <w:rFonts w:cs="Arial"/>
          <w:sz w:val="20"/>
        </w:rPr>
        <w:t xml:space="preserve"> de 2.01</w:t>
      </w:r>
      <w:r w:rsidR="00C76EF7">
        <w:rPr>
          <w:rFonts w:cs="Arial"/>
          <w:sz w:val="20"/>
        </w:rPr>
        <w:t>6</w:t>
      </w:r>
      <w:r w:rsidRPr="006442A2">
        <w:rPr>
          <w:rFonts w:cs="Arial"/>
          <w:sz w:val="20"/>
        </w:rPr>
        <w:t>.</w:t>
      </w:r>
    </w:p>
    <w:p w:rsidR="00EE1F4B" w:rsidRDefault="00EE1F4B" w:rsidP="00EE1F4B">
      <w:pPr>
        <w:pStyle w:val="Corpodetexto"/>
        <w:ind w:firstLine="1418"/>
        <w:rPr>
          <w:rFonts w:cs="Arial"/>
          <w:i/>
        </w:rPr>
      </w:pPr>
    </w:p>
    <w:p w:rsidR="00EE1F4B" w:rsidRDefault="00EE1F4B" w:rsidP="00EE1F4B">
      <w:pPr>
        <w:pStyle w:val="Corpodetexto"/>
        <w:ind w:firstLine="1418"/>
        <w:rPr>
          <w:rFonts w:cs="Arial"/>
          <w:i/>
        </w:rPr>
      </w:pPr>
    </w:p>
    <w:p w:rsidR="00EE1F4B" w:rsidRPr="00E02FC2" w:rsidRDefault="00EE1F4B" w:rsidP="00EE1F4B">
      <w:pPr>
        <w:pStyle w:val="Corpodetexto"/>
        <w:ind w:firstLine="1418"/>
        <w:rPr>
          <w:rFonts w:cs="Arial"/>
          <w:i/>
        </w:rPr>
      </w:pPr>
    </w:p>
    <w:p w:rsidR="00EE1F4B" w:rsidRPr="00E02FC2" w:rsidRDefault="00EE1F4B" w:rsidP="00EE1F4B">
      <w:pPr>
        <w:ind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Pr="00E02FC2">
        <w:rPr>
          <w:rFonts w:cs="Arial"/>
          <w:sz w:val="20"/>
          <w:szCs w:val="20"/>
        </w:rPr>
        <w:t>Claudio Roberto Velasquez</w:t>
      </w:r>
    </w:p>
    <w:p w:rsidR="00EE1F4B" w:rsidRPr="00471F4A" w:rsidRDefault="00EE1F4B" w:rsidP="00EE1F4B">
      <w:pPr>
        <w:ind w:firstLine="709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</w:t>
      </w:r>
      <w:r w:rsidRPr="00471F4A">
        <w:rPr>
          <w:rFonts w:cs="Arial"/>
          <w:sz w:val="16"/>
          <w:szCs w:val="16"/>
        </w:rPr>
        <w:t>Procurador-Geral–OAB/RS 18.594</w:t>
      </w:r>
      <w:r w:rsidRPr="00471F4A">
        <w:rPr>
          <w:rFonts w:cs="Arial"/>
          <w:sz w:val="16"/>
          <w:szCs w:val="16"/>
        </w:rPr>
        <w:tab/>
      </w:r>
    </w:p>
    <w:p w:rsidR="00EE1F4B" w:rsidRPr="00E02FC2" w:rsidRDefault="00EE1F4B" w:rsidP="00EE1F4B">
      <w:pPr>
        <w:pStyle w:val="Corpodetexto"/>
        <w:ind w:firstLine="709"/>
        <w:rPr>
          <w:rFonts w:cs="Arial"/>
          <w:i/>
        </w:rPr>
      </w:pPr>
    </w:p>
    <w:p w:rsidR="00EE1F4B" w:rsidRPr="00E25655" w:rsidRDefault="00EE1F4B" w:rsidP="00EE1F4B">
      <w:pPr>
        <w:rPr>
          <w:rFonts w:cs="Arial"/>
          <w:sz w:val="20"/>
          <w:szCs w:val="20"/>
        </w:rPr>
      </w:pPr>
    </w:p>
    <w:p w:rsidR="00EE1F4B" w:rsidRPr="00E069C5" w:rsidRDefault="00EE1F4B" w:rsidP="00EE1F4B">
      <w:pPr>
        <w:jc w:val="both"/>
        <w:rPr>
          <w:rFonts w:cs="Arial"/>
          <w:sz w:val="20"/>
          <w:szCs w:val="20"/>
        </w:rPr>
      </w:pPr>
      <w:r w:rsidRPr="00E25655">
        <w:rPr>
          <w:rFonts w:cs="Arial"/>
          <w:sz w:val="20"/>
          <w:szCs w:val="20"/>
        </w:rPr>
        <w:tab/>
      </w:r>
    </w:p>
    <w:p w:rsidR="00EE1F4B" w:rsidRPr="00E25655" w:rsidRDefault="00EE1F4B" w:rsidP="00EE1F4B">
      <w:pPr>
        <w:rPr>
          <w:sz w:val="20"/>
          <w:szCs w:val="20"/>
        </w:rPr>
      </w:pPr>
    </w:p>
    <w:p w:rsidR="00EE1F4B" w:rsidRPr="002E4BE1" w:rsidRDefault="00EE1F4B" w:rsidP="00EE1F4B">
      <w:pPr>
        <w:rPr>
          <w:sz w:val="20"/>
          <w:szCs w:val="20"/>
        </w:rPr>
      </w:pPr>
    </w:p>
    <w:p w:rsidR="006204B9" w:rsidRDefault="006204B9"/>
    <w:sectPr w:rsidR="006204B9" w:rsidSect="0014003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4B"/>
    <w:rsid w:val="00140031"/>
    <w:rsid w:val="006204B9"/>
    <w:rsid w:val="007B68FC"/>
    <w:rsid w:val="008C0D39"/>
    <w:rsid w:val="00943C2E"/>
    <w:rsid w:val="00C76EF7"/>
    <w:rsid w:val="00E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0770-839C-4A05-B2DF-BCF7A950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F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1F4B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EE1F4B"/>
    <w:pPr>
      <w:keepNext/>
      <w:ind w:left="1418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1F4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E1F4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EE1F4B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EE1F4B"/>
    <w:rPr>
      <w:rFonts w:ascii="Arial" w:eastAsia="Times New Roman" w:hAnsi="Arial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E1F4B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EE1F4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E1F4B"/>
    <w:pPr>
      <w:ind w:firstLine="2832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1F4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E1F4B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E1F4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EE1F4B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EE1F4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2016-03-16T19:50:00Z</dcterms:created>
  <dcterms:modified xsi:type="dcterms:W3CDTF">2016-03-16T20:16:00Z</dcterms:modified>
</cp:coreProperties>
</file>