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98" w:rsidRDefault="00576F98" w:rsidP="00576F98">
      <w:pPr>
        <w:pStyle w:val="Cabealho"/>
        <w:jc w:val="center"/>
        <w:rPr>
          <w:rFonts w:ascii="Arial" w:hAnsi="Arial" w:cs="Arial"/>
          <w:b/>
          <w:sz w:val="20"/>
        </w:rPr>
      </w:pPr>
      <w:r>
        <w:rPr>
          <w:rFonts w:ascii="Arial" w:hAnsi="Arial" w:cs="Arial"/>
          <w:b/>
          <w:sz w:val="20"/>
        </w:rPr>
        <w:t>CÂMARA MUNICIPAL DE PORTO ALEGRE</w:t>
      </w:r>
    </w:p>
    <w:p w:rsidR="00576F98" w:rsidRDefault="00576F98" w:rsidP="00576F98">
      <w:pPr>
        <w:pStyle w:val="Cabealho"/>
        <w:jc w:val="center"/>
        <w:rPr>
          <w:rFonts w:ascii="Arial" w:hAnsi="Arial" w:cs="Arial"/>
          <w:sz w:val="20"/>
        </w:rPr>
      </w:pPr>
      <w:r>
        <w:rPr>
          <w:rFonts w:ascii="Arial" w:hAnsi="Arial" w:cs="Arial"/>
          <w:b/>
          <w:sz w:val="20"/>
        </w:rPr>
        <w:t>PROCURADORIA</w:t>
      </w:r>
    </w:p>
    <w:p w:rsidR="00576F98" w:rsidRDefault="00576F98" w:rsidP="00576F98">
      <w:pPr>
        <w:pStyle w:val="Ttulo1"/>
        <w:rPr>
          <w:rFonts w:ascii="Arial" w:hAnsi="Arial" w:cs="Arial"/>
          <w:sz w:val="20"/>
        </w:rPr>
      </w:pPr>
    </w:p>
    <w:p w:rsidR="00576F98" w:rsidRDefault="00576F98" w:rsidP="00576F98">
      <w:pPr>
        <w:pStyle w:val="Ttulo1"/>
        <w:rPr>
          <w:rFonts w:ascii="Arial" w:hAnsi="Arial" w:cs="Arial"/>
          <w:sz w:val="20"/>
        </w:rPr>
      </w:pPr>
    </w:p>
    <w:p w:rsidR="00576F98" w:rsidRDefault="00576F98" w:rsidP="00576F98">
      <w:pPr>
        <w:pStyle w:val="Ttulo1"/>
        <w:rPr>
          <w:rFonts w:ascii="Arial" w:hAnsi="Arial" w:cs="Arial"/>
          <w:sz w:val="20"/>
        </w:rPr>
      </w:pPr>
      <w:r>
        <w:rPr>
          <w:rFonts w:ascii="Arial" w:hAnsi="Arial" w:cs="Arial"/>
          <w:sz w:val="20"/>
        </w:rPr>
        <w:t>PARECER Nº 66/16.</w:t>
      </w:r>
    </w:p>
    <w:p w:rsidR="00576F98" w:rsidRDefault="00576F98" w:rsidP="00576F98">
      <w:pPr>
        <w:ind w:left="4536"/>
        <w:rPr>
          <w:rFonts w:ascii="Arial" w:hAnsi="Arial" w:cs="Arial"/>
          <w:b/>
          <w:sz w:val="20"/>
          <w:szCs w:val="20"/>
        </w:rPr>
      </w:pPr>
    </w:p>
    <w:p w:rsidR="00576F98" w:rsidRDefault="00576F98" w:rsidP="00576F98">
      <w:pPr>
        <w:ind w:left="4536" w:firstLine="420"/>
        <w:rPr>
          <w:rFonts w:ascii="Arial" w:hAnsi="Arial" w:cs="Arial"/>
          <w:b/>
          <w:sz w:val="20"/>
          <w:szCs w:val="20"/>
        </w:rPr>
      </w:pPr>
      <w:r>
        <w:rPr>
          <w:rFonts w:ascii="Arial" w:hAnsi="Arial" w:cs="Arial"/>
          <w:b/>
          <w:sz w:val="20"/>
          <w:szCs w:val="20"/>
        </w:rPr>
        <w:t>PROCESSO Nº 2840/15.</w:t>
      </w:r>
    </w:p>
    <w:p w:rsidR="00576F98" w:rsidRDefault="00576F98" w:rsidP="00576F98">
      <w:pPr>
        <w:ind w:left="4536" w:firstLine="420"/>
        <w:rPr>
          <w:rFonts w:ascii="Arial" w:hAnsi="Arial" w:cs="Arial"/>
          <w:b/>
          <w:sz w:val="20"/>
          <w:szCs w:val="20"/>
        </w:rPr>
      </w:pPr>
      <w:r>
        <w:rPr>
          <w:rFonts w:ascii="Arial" w:hAnsi="Arial" w:cs="Arial"/>
          <w:b/>
          <w:sz w:val="20"/>
          <w:szCs w:val="20"/>
        </w:rPr>
        <w:t>PLL               Nº   281/15.</w:t>
      </w:r>
    </w:p>
    <w:p w:rsidR="00576F98" w:rsidRDefault="00576F98" w:rsidP="00576F98">
      <w:pPr>
        <w:pStyle w:val="Ttulo1"/>
        <w:rPr>
          <w:rFonts w:ascii="Arial" w:hAnsi="Arial" w:cs="Arial"/>
          <w:sz w:val="20"/>
        </w:rPr>
      </w:pPr>
    </w:p>
    <w:p w:rsidR="00576F98" w:rsidRDefault="00576F98" w:rsidP="00583AE3">
      <w:pPr>
        <w:pStyle w:val="Corpodetexto"/>
        <w:rPr>
          <w:sz w:val="20"/>
        </w:rPr>
      </w:pPr>
    </w:p>
    <w:p w:rsidR="00583AE3" w:rsidRDefault="00583AE3" w:rsidP="00D1599C">
      <w:pPr>
        <w:pStyle w:val="Corpodetexto"/>
        <w:ind w:firstLine="709"/>
        <w:rPr>
          <w:rFonts w:cs="Arial"/>
          <w:sz w:val="20"/>
        </w:rPr>
      </w:pPr>
      <w:r>
        <w:rPr>
          <w:sz w:val="20"/>
        </w:rPr>
        <w:t>É submetido a exame desta Procuradoria, para parecer prévio, o Projeto de Lei do Legislativo em epígrafe, que</w:t>
      </w:r>
      <w:r w:rsidR="00576F98">
        <w:rPr>
          <w:sz w:val="20"/>
        </w:rPr>
        <w:t xml:space="preserve"> dispensa o usuário que comprovar atendimento de urgência ou emergência ou acompanhamento de paciente internado em hospital ou centro de saúde do Município de Porto Alegre do pagamento do valor referente ao uso de vaga de </w:t>
      </w:r>
      <w:r>
        <w:rPr>
          <w:rFonts w:cs="Arial"/>
          <w:sz w:val="20"/>
        </w:rPr>
        <w:t xml:space="preserve">estacionamento </w:t>
      </w:r>
      <w:r w:rsidR="00576F98">
        <w:rPr>
          <w:rFonts w:cs="Arial"/>
          <w:sz w:val="20"/>
        </w:rPr>
        <w:t>de veículo automotor em suas dependências e dá outras providências</w:t>
      </w:r>
      <w:r>
        <w:rPr>
          <w:rFonts w:cs="Arial"/>
          <w:sz w:val="20"/>
        </w:rPr>
        <w:t>.</w:t>
      </w:r>
    </w:p>
    <w:p w:rsidR="00D1599C" w:rsidRPr="00D1599C" w:rsidRDefault="00D1599C" w:rsidP="00D1599C">
      <w:pPr>
        <w:ind w:firstLine="708"/>
        <w:jc w:val="both"/>
        <w:rPr>
          <w:rFonts w:ascii="Arial" w:hAnsi="Arial" w:cs="Arial"/>
          <w:sz w:val="20"/>
          <w:szCs w:val="20"/>
        </w:rPr>
      </w:pPr>
      <w:r w:rsidRPr="00D1599C">
        <w:rPr>
          <w:rFonts w:ascii="Arial" w:hAnsi="Arial" w:cs="Arial"/>
          <w:sz w:val="20"/>
        </w:rPr>
        <w:t>Na forma do que dispõe o artigo 30, da Constituição Federal, compete aos Municípios legislar sobre assuntos de interesse local.</w:t>
      </w:r>
    </w:p>
    <w:p w:rsidR="00D1599C" w:rsidRPr="00D1599C" w:rsidRDefault="00D1599C" w:rsidP="00D1599C">
      <w:pPr>
        <w:jc w:val="both"/>
        <w:rPr>
          <w:rFonts w:ascii="Arial" w:hAnsi="Arial" w:cs="Arial"/>
          <w:sz w:val="20"/>
        </w:rPr>
      </w:pPr>
      <w:r w:rsidRPr="00D1599C">
        <w:rPr>
          <w:rFonts w:ascii="Arial" w:hAnsi="Arial" w:cs="Arial"/>
          <w:sz w:val="20"/>
        </w:rPr>
        <w:tab/>
        <w:t>A Carta Estadual, no artigo 13, inciso I, por sua vez, declara a competência do Município para exercer o poder de polícia administrativa nas matérias de interesse local.</w:t>
      </w:r>
    </w:p>
    <w:p w:rsidR="00D1599C" w:rsidRPr="00D1599C" w:rsidRDefault="00D1599C" w:rsidP="00D1599C">
      <w:pPr>
        <w:ind w:firstLine="708"/>
        <w:jc w:val="both"/>
        <w:rPr>
          <w:rFonts w:ascii="Arial" w:hAnsi="Arial" w:cs="Arial"/>
          <w:sz w:val="20"/>
        </w:rPr>
      </w:pPr>
      <w:r w:rsidRPr="00D1599C">
        <w:rPr>
          <w:rFonts w:ascii="Arial" w:hAnsi="Arial" w:cs="Arial"/>
          <w:sz w:val="20"/>
        </w:rPr>
        <w:t>A Lei Orgânica determina, também, a competência do Município para prover tudo que concerne ao interesse local, para dispor sobre a utilização de seus bens, para licenciar para funcionamento os estabelecimentos comerciais, industriais, de serviços e similares, e para ordenar as atividades urbanas (arts. 8º, incisos IV e VII, e 9º, incisos II e XII).</w:t>
      </w:r>
    </w:p>
    <w:p w:rsidR="00D1599C" w:rsidRPr="00D1599C" w:rsidRDefault="00D1599C" w:rsidP="00D1599C">
      <w:pPr>
        <w:pStyle w:val="Corpodetexto"/>
        <w:ind w:firstLine="708"/>
        <w:rPr>
          <w:rFonts w:cs="Arial"/>
          <w:sz w:val="20"/>
        </w:rPr>
      </w:pPr>
      <w:r w:rsidRPr="00D1599C">
        <w:rPr>
          <w:rFonts w:cs="Arial"/>
          <w:sz w:val="20"/>
        </w:rPr>
        <w:t xml:space="preserve">Consoante se infere dos preceitos antes referidos, </w:t>
      </w:r>
      <w:r>
        <w:rPr>
          <w:rFonts w:cs="Arial"/>
          <w:sz w:val="20"/>
        </w:rPr>
        <w:t>há previsão legal para atuação do legislador municipal no âmbito d</w:t>
      </w:r>
      <w:r w:rsidRPr="00D1599C">
        <w:rPr>
          <w:rFonts w:cs="Arial"/>
          <w:sz w:val="20"/>
        </w:rPr>
        <w:t>a matéria objeto do projeto de lei.</w:t>
      </w:r>
    </w:p>
    <w:p w:rsidR="00D1599C" w:rsidRPr="00D1599C" w:rsidRDefault="00D1599C" w:rsidP="00D1599C">
      <w:pPr>
        <w:jc w:val="both"/>
        <w:rPr>
          <w:rFonts w:ascii="Arial" w:hAnsi="Arial" w:cs="Arial"/>
          <w:sz w:val="20"/>
        </w:rPr>
      </w:pPr>
      <w:r w:rsidRPr="00D1599C">
        <w:rPr>
          <w:rFonts w:ascii="Arial" w:hAnsi="Arial" w:cs="Arial"/>
          <w:sz w:val="20"/>
        </w:rPr>
        <w:tab/>
      </w:r>
      <w:r>
        <w:rPr>
          <w:rFonts w:ascii="Arial" w:hAnsi="Arial" w:cs="Arial"/>
          <w:sz w:val="20"/>
        </w:rPr>
        <w:t xml:space="preserve">Contudo, a proposição tem </w:t>
      </w:r>
      <w:r w:rsidRPr="00D1599C">
        <w:rPr>
          <w:rFonts w:ascii="Arial" w:hAnsi="Arial" w:cs="Arial"/>
          <w:sz w:val="20"/>
        </w:rPr>
        <w:t xml:space="preserve">conteúdo normativo </w:t>
      </w:r>
      <w:r>
        <w:rPr>
          <w:rFonts w:ascii="Arial" w:hAnsi="Arial" w:cs="Arial"/>
          <w:sz w:val="20"/>
        </w:rPr>
        <w:t xml:space="preserve">que </w:t>
      </w:r>
      <w:r w:rsidRPr="00D1599C">
        <w:rPr>
          <w:rFonts w:ascii="Arial" w:hAnsi="Arial" w:cs="Arial"/>
          <w:sz w:val="20"/>
        </w:rPr>
        <w:t>implica interferência em entidades privadas e órgãos dos demais Entes da Federação (Estado e União), incidindo,</w:t>
      </w:r>
      <w:r w:rsidR="004124FE">
        <w:rPr>
          <w:rFonts w:ascii="Arial" w:hAnsi="Arial" w:cs="Arial"/>
          <w:sz w:val="20"/>
        </w:rPr>
        <w:t xml:space="preserve"> com a devida</w:t>
      </w:r>
      <w:r w:rsidRPr="00D1599C">
        <w:rPr>
          <w:rFonts w:ascii="Arial" w:hAnsi="Arial" w:cs="Arial"/>
          <w:sz w:val="20"/>
        </w:rPr>
        <w:t xml:space="preserve"> </w:t>
      </w:r>
      <w:r w:rsidR="004124FE">
        <w:rPr>
          <w:rFonts w:ascii="Arial" w:hAnsi="Arial" w:cs="Arial"/>
          <w:sz w:val="20"/>
        </w:rPr>
        <w:t>vênia</w:t>
      </w:r>
      <w:r>
        <w:rPr>
          <w:rFonts w:ascii="Arial" w:hAnsi="Arial" w:cs="Arial"/>
          <w:sz w:val="20"/>
        </w:rPr>
        <w:t>,</w:t>
      </w:r>
      <w:r w:rsidRPr="00D1599C">
        <w:rPr>
          <w:rFonts w:ascii="Arial" w:hAnsi="Arial" w:cs="Arial"/>
          <w:sz w:val="20"/>
        </w:rPr>
        <w:t xml:space="preserve"> em violação aos preceitos constitucionais que resguardam o direito de propriedade e o livre exercício da atividade econômica (artigos 5º, 170 e 174, CF), e extrapolando do âmbito de competência municipal; b) no que respeita a bens públicos municipais, vênia concedida, atrai malferimento ao preceito orgânico que atribui competência privativa ao Chefe do Poder Executivo para </w:t>
      </w:r>
      <w:r w:rsidR="00224704">
        <w:rPr>
          <w:rFonts w:ascii="Arial" w:hAnsi="Arial" w:cs="Arial"/>
          <w:sz w:val="20"/>
        </w:rPr>
        <w:t>realizar a gestão do</w:t>
      </w:r>
      <w:r w:rsidRPr="00D1599C">
        <w:rPr>
          <w:rFonts w:ascii="Arial" w:hAnsi="Arial" w:cs="Arial"/>
          <w:sz w:val="20"/>
        </w:rPr>
        <w:t xml:space="preserve"> Município (LOMPA, art. 94, inciso </w:t>
      </w:r>
      <w:r w:rsidR="004124FE">
        <w:rPr>
          <w:rFonts w:ascii="Arial" w:hAnsi="Arial" w:cs="Arial"/>
          <w:sz w:val="20"/>
        </w:rPr>
        <w:t xml:space="preserve">IV e </w:t>
      </w:r>
      <w:r w:rsidRPr="00D1599C">
        <w:rPr>
          <w:rFonts w:ascii="Arial" w:hAnsi="Arial" w:cs="Arial"/>
          <w:sz w:val="20"/>
        </w:rPr>
        <w:t>XII).</w:t>
      </w:r>
    </w:p>
    <w:p w:rsidR="00583AE3" w:rsidRDefault="00583AE3" w:rsidP="00583AE3">
      <w:pPr>
        <w:jc w:val="both"/>
        <w:rPr>
          <w:rFonts w:ascii="Arial" w:hAnsi="Arial" w:cs="Arial"/>
          <w:sz w:val="20"/>
          <w:szCs w:val="20"/>
        </w:rPr>
      </w:pPr>
      <w:r>
        <w:rPr>
          <w:rFonts w:ascii="Arial" w:hAnsi="Arial" w:cs="Arial"/>
          <w:sz w:val="20"/>
          <w:szCs w:val="20"/>
        </w:rPr>
        <w:tab/>
        <w:t xml:space="preserve">É o parecer, </w:t>
      </w:r>
      <w:r>
        <w:rPr>
          <w:rFonts w:ascii="Arial" w:hAnsi="Arial" w:cs="Arial"/>
          <w:i/>
          <w:sz w:val="20"/>
          <w:szCs w:val="20"/>
        </w:rPr>
        <w:t>sub censura</w:t>
      </w:r>
      <w:r>
        <w:rPr>
          <w:rFonts w:ascii="Arial" w:hAnsi="Arial" w:cs="Arial"/>
          <w:sz w:val="20"/>
          <w:szCs w:val="20"/>
        </w:rPr>
        <w:t>.</w:t>
      </w:r>
    </w:p>
    <w:p w:rsidR="00583AE3" w:rsidRDefault="00583AE3" w:rsidP="00583AE3">
      <w:pPr>
        <w:pStyle w:val="Corpodetexto"/>
        <w:ind w:firstLine="708"/>
        <w:rPr>
          <w:rFonts w:cs="Arial"/>
          <w:sz w:val="20"/>
        </w:rPr>
      </w:pPr>
    </w:p>
    <w:p w:rsidR="00583AE3" w:rsidRDefault="00583AE3" w:rsidP="00583AE3">
      <w:pPr>
        <w:ind w:left="708"/>
        <w:jc w:val="both"/>
        <w:rPr>
          <w:rFonts w:ascii="Arial" w:hAnsi="Arial" w:cs="Arial"/>
          <w:sz w:val="20"/>
          <w:szCs w:val="20"/>
        </w:rPr>
      </w:pPr>
      <w:r>
        <w:rPr>
          <w:rFonts w:ascii="Arial" w:hAnsi="Arial" w:cs="Arial"/>
          <w:sz w:val="20"/>
          <w:szCs w:val="20"/>
        </w:rPr>
        <w:t>Á Diretoria Legislativa para os devidos fins.</w:t>
      </w:r>
    </w:p>
    <w:p w:rsidR="00583AE3" w:rsidRDefault="00583AE3" w:rsidP="00583AE3">
      <w:pPr>
        <w:pStyle w:val="Corpodetexto"/>
        <w:ind w:firstLine="708"/>
        <w:rPr>
          <w:rFonts w:cs="Arial"/>
          <w:sz w:val="20"/>
        </w:rPr>
      </w:pPr>
      <w:r>
        <w:rPr>
          <w:rFonts w:cs="Arial"/>
          <w:sz w:val="20"/>
        </w:rPr>
        <w:t>Em 22 de fevereiro de 2.016.</w:t>
      </w:r>
    </w:p>
    <w:p w:rsidR="00583AE3" w:rsidRDefault="00583AE3" w:rsidP="00583AE3">
      <w:pPr>
        <w:pStyle w:val="Corpodetexto"/>
        <w:ind w:firstLine="1418"/>
        <w:rPr>
          <w:rFonts w:cs="Arial"/>
          <w:sz w:val="20"/>
        </w:rPr>
      </w:pPr>
    </w:p>
    <w:p w:rsidR="00583AE3" w:rsidRDefault="00583AE3" w:rsidP="00583AE3">
      <w:pPr>
        <w:pStyle w:val="Corpodetexto"/>
        <w:ind w:firstLine="1418"/>
        <w:rPr>
          <w:rFonts w:cs="Arial"/>
          <w:sz w:val="20"/>
        </w:rPr>
      </w:pPr>
    </w:p>
    <w:p w:rsidR="00583AE3" w:rsidRDefault="00583AE3" w:rsidP="00583AE3">
      <w:pPr>
        <w:pStyle w:val="Corpodetexto"/>
        <w:ind w:firstLine="1418"/>
        <w:rPr>
          <w:rFonts w:cs="Arial"/>
          <w:sz w:val="20"/>
        </w:rPr>
      </w:pPr>
    </w:p>
    <w:p w:rsidR="00583AE3" w:rsidRDefault="00583AE3" w:rsidP="00583AE3">
      <w:pPr>
        <w:pStyle w:val="Corpodetexto"/>
        <w:ind w:firstLine="1418"/>
        <w:rPr>
          <w:rFonts w:cs="Arial"/>
          <w:sz w:val="20"/>
        </w:rPr>
      </w:pPr>
    </w:p>
    <w:p w:rsidR="00583AE3" w:rsidRDefault="00583AE3" w:rsidP="00583AE3">
      <w:pPr>
        <w:ind w:firstLine="1134"/>
        <w:rPr>
          <w:rFonts w:ascii="Arial" w:hAnsi="Arial" w:cs="Arial"/>
          <w:sz w:val="20"/>
          <w:szCs w:val="20"/>
        </w:rPr>
      </w:pPr>
      <w:r>
        <w:rPr>
          <w:rFonts w:ascii="Arial" w:hAnsi="Arial" w:cs="Arial"/>
          <w:sz w:val="20"/>
          <w:szCs w:val="20"/>
        </w:rPr>
        <w:t>Claudio Roberto Velasquez</w:t>
      </w:r>
    </w:p>
    <w:p w:rsidR="00583AE3" w:rsidRDefault="00224704" w:rsidP="00224704">
      <w:pPr>
        <w:rPr>
          <w:rFonts w:ascii="Arial" w:hAnsi="Arial" w:cs="Arial"/>
          <w:sz w:val="16"/>
          <w:szCs w:val="16"/>
        </w:rPr>
      </w:pPr>
      <w:r>
        <w:rPr>
          <w:rFonts w:ascii="Arial" w:hAnsi="Arial" w:cs="Arial"/>
          <w:sz w:val="16"/>
          <w:szCs w:val="16"/>
        </w:rPr>
        <w:t xml:space="preserve">                         </w:t>
      </w:r>
      <w:bookmarkStart w:id="0" w:name="_GoBack"/>
      <w:bookmarkEnd w:id="0"/>
      <w:r w:rsidR="00583AE3">
        <w:rPr>
          <w:rFonts w:ascii="Arial" w:hAnsi="Arial" w:cs="Arial"/>
          <w:sz w:val="16"/>
          <w:szCs w:val="16"/>
        </w:rPr>
        <w:t>Procurador-Geral–OAB/RS 18.594</w:t>
      </w:r>
      <w:r w:rsidR="00583AE3">
        <w:rPr>
          <w:rFonts w:ascii="Arial" w:hAnsi="Arial" w:cs="Arial"/>
          <w:sz w:val="16"/>
          <w:szCs w:val="16"/>
        </w:rPr>
        <w:tab/>
      </w:r>
    </w:p>
    <w:p w:rsidR="00583AE3" w:rsidRDefault="00583AE3" w:rsidP="00583AE3">
      <w:pPr>
        <w:pStyle w:val="Corpodetexto"/>
        <w:ind w:firstLine="1418"/>
        <w:rPr>
          <w:rFonts w:cs="Arial"/>
          <w:sz w:val="20"/>
        </w:rPr>
      </w:pPr>
    </w:p>
    <w:p w:rsidR="00583AE3" w:rsidRDefault="00583AE3" w:rsidP="00583AE3">
      <w:pPr>
        <w:jc w:val="both"/>
        <w:rPr>
          <w:rFonts w:ascii="Arial" w:hAnsi="Arial" w:cs="Arial"/>
          <w:sz w:val="20"/>
          <w:szCs w:val="20"/>
        </w:rPr>
      </w:pPr>
    </w:p>
    <w:p w:rsidR="00583AE3" w:rsidRDefault="00583AE3" w:rsidP="00583AE3"/>
    <w:p w:rsidR="005B43DC" w:rsidRDefault="005B43DC"/>
    <w:sectPr w:rsidR="005B43DC" w:rsidSect="0022470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E3"/>
    <w:rsid w:val="00224704"/>
    <w:rsid w:val="004124FE"/>
    <w:rsid w:val="00515A10"/>
    <w:rsid w:val="00576F98"/>
    <w:rsid w:val="00583AE3"/>
    <w:rsid w:val="005B43DC"/>
    <w:rsid w:val="00D15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073F-6CDB-4BDE-971A-DDAA064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6F98"/>
    <w:pPr>
      <w:keepNext/>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583AE3"/>
    <w:pPr>
      <w:jc w:val="both"/>
    </w:pPr>
    <w:rPr>
      <w:rFonts w:ascii="Arial" w:hAnsi="Arial"/>
      <w:szCs w:val="20"/>
    </w:rPr>
  </w:style>
  <w:style w:type="character" w:customStyle="1" w:styleId="CorpodetextoChar">
    <w:name w:val="Corpo de texto Char"/>
    <w:basedOn w:val="Fontepargpadro"/>
    <w:link w:val="Corpodetexto"/>
    <w:semiHidden/>
    <w:rsid w:val="00583AE3"/>
    <w:rPr>
      <w:rFonts w:ascii="Arial" w:eastAsia="Times New Roman" w:hAnsi="Arial" w:cs="Times New Roman"/>
      <w:sz w:val="24"/>
      <w:szCs w:val="20"/>
      <w:lang w:eastAsia="pt-BR"/>
    </w:rPr>
  </w:style>
  <w:style w:type="character" w:customStyle="1" w:styleId="Ttulo1Char">
    <w:name w:val="Título 1 Char"/>
    <w:basedOn w:val="Fontepargpadro"/>
    <w:link w:val="Ttulo1"/>
    <w:rsid w:val="00576F98"/>
    <w:rPr>
      <w:rFonts w:ascii="Times New Roman" w:eastAsia="Times New Roman" w:hAnsi="Times New Roman" w:cs="Times New Roman"/>
      <w:b/>
      <w:sz w:val="28"/>
      <w:szCs w:val="20"/>
      <w:lang w:eastAsia="pt-BR"/>
    </w:rPr>
  </w:style>
  <w:style w:type="paragraph" w:styleId="Cabealho">
    <w:name w:val="header"/>
    <w:basedOn w:val="Normal"/>
    <w:link w:val="CabealhoChar"/>
    <w:semiHidden/>
    <w:unhideWhenUsed/>
    <w:rsid w:val="00576F98"/>
    <w:pPr>
      <w:tabs>
        <w:tab w:val="center" w:pos="4153"/>
        <w:tab w:val="right" w:pos="8306"/>
      </w:tabs>
    </w:pPr>
    <w:rPr>
      <w:szCs w:val="20"/>
    </w:rPr>
  </w:style>
  <w:style w:type="character" w:customStyle="1" w:styleId="CabealhoChar">
    <w:name w:val="Cabeçalho Char"/>
    <w:basedOn w:val="Fontepargpadro"/>
    <w:link w:val="Cabealho"/>
    <w:semiHidden/>
    <w:rsid w:val="00576F9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15A10"/>
    <w:rPr>
      <w:rFonts w:ascii="Segoe UI" w:hAnsi="Segoe UI" w:cs="Segoe UI"/>
      <w:sz w:val="18"/>
      <w:szCs w:val="18"/>
    </w:rPr>
  </w:style>
  <w:style w:type="character" w:customStyle="1" w:styleId="TextodebaloChar">
    <w:name w:val="Texto de balão Char"/>
    <w:basedOn w:val="Fontepargpadro"/>
    <w:link w:val="Textodebalo"/>
    <w:uiPriority w:val="99"/>
    <w:semiHidden/>
    <w:rsid w:val="00515A1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36435">
      <w:bodyDiv w:val="1"/>
      <w:marLeft w:val="0"/>
      <w:marRight w:val="0"/>
      <w:marTop w:val="0"/>
      <w:marBottom w:val="0"/>
      <w:divBdr>
        <w:top w:val="none" w:sz="0" w:space="0" w:color="auto"/>
        <w:left w:val="none" w:sz="0" w:space="0" w:color="auto"/>
        <w:bottom w:val="none" w:sz="0" w:space="0" w:color="auto"/>
        <w:right w:val="none" w:sz="0" w:space="0" w:color="auto"/>
      </w:divBdr>
    </w:div>
    <w:div w:id="19540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7</cp:revision>
  <cp:lastPrinted>2016-02-22T17:04:00Z</cp:lastPrinted>
  <dcterms:created xsi:type="dcterms:W3CDTF">2016-02-22T14:25:00Z</dcterms:created>
  <dcterms:modified xsi:type="dcterms:W3CDTF">2016-02-22T17:04:00Z</dcterms:modified>
</cp:coreProperties>
</file>