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D0" w:rsidRDefault="00014AD0" w:rsidP="00014AD0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 xml:space="preserve">ÂMARA </w:t>
      </w:r>
      <w:bookmarkStart w:id="0" w:name="_GoBack"/>
      <w:bookmarkEnd w:id="0"/>
      <w:r>
        <w:rPr>
          <w:rFonts w:ascii="Arial" w:hAnsi="Arial" w:cs="Arial"/>
          <w:b/>
          <w:sz w:val="20"/>
        </w:rPr>
        <w:t>MUNICIPAL DE PORTO ALEGRE</w:t>
      </w:r>
    </w:p>
    <w:p w:rsidR="00014AD0" w:rsidRDefault="00014AD0" w:rsidP="00014AD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014AD0" w:rsidRDefault="00014AD0" w:rsidP="00014AD0">
      <w:pPr>
        <w:rPr>
          <w:rFonts w:ascii="Arial" w:hAnsi="Arial" w:cs="Arial"/>
          <w:b/>
          <w:sz w:val="20"/>
          <w:szCs w:val="20"/>
        </w:rPr>
      </w:pPr>
    </w:p>
    <w:p w:rsidR="00014AD0" w:rsidRDefault="00014AD0" w:rsidP="00014AD0">
      <w:pPr>
        <w:rPr>
          <w:rFonts w:ascii="Arial" w:hAnsi="Arial" w:cs="Arial"/>
          <w:b/>
          <w:sz w:val="20"/>
          <w:szCs w:val="20"/>
        </w:rPr>
      </w:pPr>
    </w:p>
    <w:p w:rsidR="00014AD0" w:rsidRDefault="00014AD0" w:rsidP="00014A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178/</w:t>
      </w:r>
      <w:r>
        <w:rPr>
          <w:rFonts w:ascii="Arial" w:hAnsi="Arial" w:cs="Arial"/>
          <w:b/>
          <w:sz w:val="20"/>
          <w:szCs w:val="20"/>
        </w:rPr>
        <w:t>16.</w:t>
      </w:r>
    </w:p>
    <w:p w:rsidR="00014AD0" w:rsidRDefault="00014AD0" w:rsidP="00014AD0">
      <w:pPr>
        <w:ind w:left="4536"/>
        <w:rPr>
          <w:rFonts w:ascii="Arial" w:hAnsi="Arial" w:cs="Arial"/>
          <w:b/>
          <w:sz w:val="20"/>
          <w:szCs w:val="20"/>
        </w:rPr>
      </w:pPr>
    </w:p>
    <w:p w:rsidR="00014AD0" w:rsidRDefault="00014AD0" w:rsidP="00014AD0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181</w:t>
      </w:r>
      <w:r>
        <w:rPr>
          <w:rFonts w:ascii="Arial" w:hAnsi="Arial" w:cs="Arial"/>
          <w:b/>
          <w:sz w:val="20"/>
          <w:szCs w:val="20"/>
        </w:rPr>
        <w:t>/16.</w:t>
      </w:r>
    </w:p>
    <w:p w:rsidR="00014AD0" w:rsidRDefault="00014AD0" w:rsidP="00014AD0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6</w:t>
      </w:r>
      <w:r>
        <w:rPr>
          <w:rFonts w:ascii="Arial" w:hAnsi="Arial" w:cs="Arial"/>
          <w:b/>
          <w:sz w:val="20"/>
          <w:szCs w:val="20"/>
        </w:rPr>
        <w:t>7/16.</w:t>
      </w:r>
    </w:p>
    <w:p w:rsidR="00014AD0" w:rsidRDefault="00014AD0" w:rsidP="00014AD0">
      <w:pPr>
        <w:pStyle w:val="Cabealho"/>
        <w:jc w:val="center"/>
        <w:rPr>
          <w:rFonts w:ascii="Arial" w:hAnsi="Arial" w:cs="Arial"/>
          <w:b/>
          <w:sz w:val="20"/>
        </w:rPr>
      </w:pPr>
    </w:p>
    <w:p w:rsidR="00014AD0" w:rsidRDefault="00014AD0" w:rsidP="00014AD0">
      <w:pPr>
        <w:rPr>
          <w:rFonts w:ascii="Arial" w:hAnsi="Arial" w:cs="Arial"/>
          <w:b/>
          <w:sz w:val="20"/>
          <w:szCs w:val="20"/>
        </w:rPr>
      </w:pPr>
    </w:p>
    <w:p w:rsidR="00014AD0" w:rsidRDefault="00014AD0" w:rsidP="00014AD0">
      <w:pPr>
        <w:ind w:firstLine="1985"/>
        <w:rPr>
          <w:rFonts w:ascii="Arial" w:hAnsi="Arial" w:cs="Arial"/>
          <w:sz w:val="20"/>
          <w:szCs w:val="20"/>
        </w:rPr>
      </w:pPr>
    </w:p>
    <w:p w:rsidR="00014AD0" w:rsidRDefault="00014AD0" w:rsidP="00014AD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 o Projeto de Lei do Executivo em epígrafe, que altera a Lei nº 11.582/14, que institui o serviço público de transporte individual por táxi no Município de Porto Alegre, </w:t>
      </w:r>
      <w:r>
        <w:rPr>
          <w:rFonts w:ascii="Arial" w:hAnsi="Arial" w:cs="Arial"/>
          <w:sz w:val="20"/>
          <w:szCs w:val="20"/>
        </w:rPr>
        <w:t>estabelecendo obrigatoriedade de apresentação, por ocasião da renovação do alvará de tráfego, de comprovantes do recolhimento das contribuições ao INSS e do pagamento da apólice de seguro individual de permissionários e condutores auxiliares cadastrados no prefixo</w:t>
      </w:r>
      <w:r>
        <w:rPr>
          <w:rFonts w:ascii="Arial" w:hAnsi="Arial" w:cs="Arial"/>
          <w:sz w:val="20"/>
          <w:szCs w:val="20"/>
        </w:rPr>
        <w:t>.</w:t>
      </w:r>
    </w:p>
    <w:p w:rsidR="00014AD0" w:rsidRDefault="00014AD0" w:rsidP="00014A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014AD0" w:rsidRDefault="00014AD0" w:rsidP="00014A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ser de sua competência prover tudo quanto concerne ao interesse local, bem como organizar e dispor sobre serviços públicos de interesse local (artigos 8º, inciso III e 9º, incisos II, e IX).</w:t>
      </w:r>
    </w:p>
    <w:p w:rsidR="00014AD0" w:rsidRDefault="00014AD0" w:rsidP="00014A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Estatui, ainda, que o transporte remunerado de passageiros é serviço público sujeito ao controle e fiscalização dos órgãos próprios do Município (art. 143).</w:t>
      </w:r>
    </w:p>
    <w:p w:rsidR="00014AD0" w:rsidRDefault="00014AD0" w:rsidP="00014AD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8.133/98, que dispõe sobre o Sistema de Transporte e Circulação no Município de Porto Alegre, declara ser atribuição do Poder Público regulamentar a prestação dos serviços de transporte de passageiros e o trânsito de veículos, e inclui o transporte individual na categoria de serviço público (arts. 12, 14 e 18).</w:t>
      </w:r>
    </w:p>
    <w:p w:rsidR="00014AD0" w:rsidRDefault="00014AD0" w:rsidP="00014A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proposição, consoante se infere do exposto, insere-se no âmbito de competência municipal, inexistindo óbice legal à tramitação.</w:t>
      </w:r>
    </w:p>
    <w:p w:rsidR="00014AD0" w:rsidRDefault="00014AD0" w:rsidP="00014A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14AD0" w:rsidRDefault="00014AD0" w:rsidP="00014AD0">
      <w:pPr>
        <w:jc w:val="both"/>
        <w:rPr>
          <w:rFonts w:ascii="Arial" w:hAnsi="Arial" w:cs="Arial"/>
          <w:sz w:val="20"/>
          <w:szCs w:val="20"/>
        </w:rPr>
      </w:pPr>
    </w:p>
    <w:p w:rsidR="00014AD0" w:rsidRDefault="00014AD0" w:rsidP="00014AD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014AD0" w:rsidRDefault="00014AD0" w:rsidP="00014AD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07 de abril de 2.016.</w:t>
      </w:r>
    </w:p>
    <w:p w:rsidR="00014AD0" w:rsidRDefault="00014AD0" w:rsidP="00014AD0">
      <w:pPr>
        <w:pStyle w:val="Corpodetexto"/>
        <w:ind w:firstLine="1418"/>
        <w:rPr>
          <w:rFonts w:cs="Arial"/>
          <w:i/>
          <w:sz w:val="20"/>
        </w:rPr>
      </w:pPr>
    </w:p>
    <w:p w:rsidR="00014AD0" w:rsidRDefault="00014AD0" w:rsidP="00014AD0">
      <w:pPr>
        <w:pStyle w:val="Corpodetexto"/>
        <w:ind w:firstLine="1418"/>
        <w:rPr>
          <w:rFonts w:cs="Arial"/>
          <w:i/>
          <w:sz w:val="20"/>
        </w:rPr>
      </w:pPr>
    </w:p>
    <w:p w:rsidR="00014AD0" w:rsidRDefault="00014AD0" w:rsidP="00014AD0">
      <w:pPr>
        <w:pStyle w:val="Corpodetexto"/>
        <w:ind w:firstLine="1418"/>
        <w:rPr>
          <w:rFonts w:cs="Arial"/>
          <w:i/>
          <w:sz w:val="20"/>
        </w:rPr>
      </w:pPr>
    </w:p>
    <w:p w:rsidR="00014AD0" w:rsidRDefault="00014AD0" w:rsidP="00014AD0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014AD0" w:rsidRDefault="00014AD0" w:rsidP="00014AD0">
      <w:pPr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Claudio Roberto Velasquez</w:t>
      </w:r>
    </w:p>
    <w:p w:rsidR="00014AD0" w:rsidRDefault="00014AD0" w:rsidP="00014AD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14AD0" w:rsidRDefault="00014AD0" w:rsidP="00014AD0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014AD0" w:rsidRDefault="00014AD0" w:rsidP="00014AD0"/>
    <w:p w:rsidR="00014AD0" w:rsidRDefault="00014AD0" w:rsidP="00014AD0"/>
    <w:p w:rsidR="00014AD0" w:rsidRDefault="00014AD0" w:rsidP="00014AD0"/>
    <w:p w:rsidR="002A2EA7" w:rsidRDefault="002A2EA7"/>
    <w:sectPr w:rsidR="002A2EA7" w:rsidSect="00144F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D0"/>
    <w:rsid w:val="00014AD0"/>
    <w:rsid w:val="000D14E8"/>
    <w:rsid w:val="00144F6B"/>
    <w:rsid w:val="002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D256D-DC45-409A-B334-E451CC07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14AD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4AD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4AD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14AD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2016-04-07T18:15:00Z</dcterms:created>
  <dcterms:modified xsi:type="dcterms:W3CDTF">2016-04-07T18:49:00Z</dcterms:modified>
</cp:coreProperties>
</file>