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A05" w:rsidRPr="0019352C" w:rsidRDefault="00220A05" w:rsidP="00220A05">
      <w:pPr>
        <w:pStyle w:val="Cabealho"/>
        <w:jc w:val="center"/>
        <w:rPr>
          <w:rFonts w:ascii="Arial" w:hAnsi="Arial" w:cs="Arial"/>
          <w:b/>
          <w:sz w:val="20"/>
        </w:rPr>
      </w:pPr>
      <w:r w:rsidRPr="0019352C">
        <w:rPr>
          <w:rFonts w:ascii="Arial" w:hAnsi="Arial" w:cs="Arial"/>
          <w:b/>
          <w:sz w:val="20"/>
        </w:rPr>
        <w:t>CÂMARA MUNICIPAL DE PORTO ALEGRE</w:t>
      </w:r>
    </w:p>
    <w:p w:rsidR="00220A05" w:rsidRPr="0019352C" w:rsidRDefault="00220A05" w:rsidP="00220A05">
      <w:pPr>
        <w:pStyle w:val="Cabealho"/>
        <w:jc w:val="center"/>
        <w:rPr>
          <w:rFonts w:ascii="Arial" w:hAnsi="Arial" w:cs="Arial"/>
          <w:sz w:val="20"/>
        </w:rPr>
      </w:pPr>
      <w:r w:rsidRPr="0019352C">
        <w:rPr>
          <w:rFonts w:ascii="Arial" w:hAnsi="Arial" w:cs="Arial"/>
          <w:b/>
          <w:sz w:val="20"/>
        </w:rPr>
        <w:t>PROCURADORIA</w:t>
      </w:r>
    </w:p>
    <w:p w:rsidR="00220A05" w:rsidRPr="0019352C" w:rsidRDefault="00220A05" w:rsidP="00220A05">
      <w:pPr>
        <w:pStyle w:val="Ttulo1"/>
        <w:rPr>
          <w:rFonts w:ascii="Arial" w:hAnsi="Arial" w:cs="Arial"/>
          <w:sz w:val="20"/>
        </w:rPr>
      </w:pPr>
    </w:p>
    <w:p w:rsidR="00220A05" w:rsidRPr="0019352C" w:rsidRDefault="00220A05" w:rsidP="00220A05">
      <w:pPr>
        <w:pStyle w:val="Ttulo1"/>
        <w:rPr>
          <w:rFonts w:ascii="Arial" w:hAnsi="Arial" w:cs="Arial"/>
          <w:sz w:val="20"/>
        </w:rPr>
      </w:pPr>
    </w:p>
    <w:p w:rsidR="00220A05" w:rsidRPr="0019352C" w:rsidRDefault="00220A05" w:rsidP="00220A05">
      <w:pPr>
        <w:pStyle w:val="Ttulo1"/>
        <w:rPr>
          <w:rFonts w:ascii="Arial" w:hAnsi="Arial" w:cs="Arial"/>
          <w:sz w:val="20"/>
        </w:rPr>
      </w:pPr>
      <w:r w:rsidRPr="0019352C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154/16.</w:t>
      </w:r>
    </w:p>
    <w:p w:rsidR="00220A05" w:rsidRPr="0019352C" w:rsidRDefault="00220A05" w:rsidP="00220A05">
      <w:pPr>
        <w:rPr>
          <w:rFonts w:ascii="Arial" w:hAnsi="Arial" w:cs="Arial"/>
          <w:sz w:val="20"/>
          <w:szCs w:val="20"/>
        </w:rPr>
      </w:pPr>
    </w:p>
    <w:p w:rsidR="00220A05" w:rsidRPr="0019352C" w:rsidRDefault="00220A05" w:rsidP="00220A05">
      <w:pPr>
        <w:ind w:left="4536"/>
        <w:rPr>
          <w:rFonts w:ascii="Arial" w:hAnsi="Arial" w:cs="Arial"/>
          <w:b/>
          <w:sz w:val="20"/>
          <w:szCs w:val="20"/>
        </w:rPr>
      </w:pPr>
    </w:p>
    <w:p w:rsidR="00220A05" w:rsidRPr="0019352C" w:rsidRDefault="00220A05" w:rsidP="00220A05">
      <w:pPr>
        <w:ind w:left="4536"/>
        <w:rPr>
          <w:rFonts w:ascii="Arial" w:hAnsi="Arial" w:cs="Arial"/>
          <w:b/>
          <w:sz w:val="20"/>
          <w:szCs w:val="20"/>
        </w:rPr>
      </w:pPr>
      <w:r w:rsidRPr="0019352C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205/16.</w:t>
      </w:r>
    </w:p>
    <w:p w:rsidR="00220A05" w:rsidRPr="0019352C" w:rsidRDefault="00220A05" w:rsidP="00220A05">
      <w:pPr>
        <w:ind w:left="4536"/>
        <w:rPr>
          <w:rFonts w:ascii="Arial" w:hAnsi="Arial" w:cs="Arial"/>
          <w:b/>
          <w:sz w:val="20"/>
          <w:szCs w:val="20"/>
        </w:rPr>
      </w:pPr>
      <w:r w:rsidRPr="0019352C">
        <w:rPr>
          <w:rFonts w:ascii="Arial" w:hAnsi="Arial" w:cs="Arial"/>
          <w:b/>
          <w:sz w:val="20"/>
          <w:szCs w:val="20"/>
        </w:rPr>
        <w:t xml:space="preserve">PLL </w:t>
      </w:r>
      <w:r w:rsidR="00C57930" w:rsidRPr="0019352C">
        <w:rPr>
          <w:rFonts w:ascii="Arial" w:hAnsi="Arial" w:cs="Arial"/>
          <w:b/>
          <w:sz w:val="20"/>
          <w:szCs w:val="20"/>
        </w:rPr>
        <w:t>Nº 14</w:t>
      </w:r>
      <w:r>
        <w:rPr>
          <w:rFonts w:ascii="Arial" w:hAnsi="Arial" w:cs="Arial"/>
          <w:b/>
          <w:sz w:val="20"/>
          <w:szCs w:val="20"/>
        </w:rPr>
        <w:t>/16.</w:t>
      </w:r>
    </w:p>
    <w:p w:rsidR="00220A05" w:rsidRPr="00B62FE4" w:rsidRDefault="00220A05" w:rsidP="00220A05">
      <w:pPr>
        <w:rPr>
          <w:rFonts w:ascii="Arial" w:hAnsi="Arial" w:cs="Arial"/>
        </w:rPr>
      </w:pPr>
    </w:p>
    <w:p w:rsidR="00220A05" w:rsidRPr="009D4467" w:rsidRDefault="00220A05" w:rsidP="00220A05">
      <w:pPr>
        <w:jc w:val="both"/>
        <w:rPr>
          <w:rFonts w:ascii="Arial (W1)" w:hAnsi="Arial (W1)" w:cs="Arial"/>
          <w:sz w:val="20"/>
          <w:szCs w:val="20"/>
        </w:rPr>
      </w:pPr>
      <w:r w:rsidRPr="00344AF4">
        <w:rPr>
          <w:rFonts w:ascii="Arial" w:hAnsi="Arial" w:cs="Arial"/>
          <w:sz w:val="20"/>
          <w:szCs w:val="20"/>
        </w:rPr>
        <w:tab/>
        <w:t>É submetido a exame desta Procuradoria, para parecer prévio, o Projeto de Lei do Legislativo em epígrafe, que</w:t>
      </w:r>
      <w:r>
        <w:rPr>
          <w:rFonts w:ascii="Arial" w:hAnsi="Arial" w:cs="Arial"/>
          <w:sz w:val="20"/>
          <w:szCs w:val="20"/>
        </w:rPr>
        <w:t xml:space="preserve"> estabelece a utilização de lâmpadas LED na iluminação </w:t>
      </w:r>
      <w:r>
        <w:rPr>
          <w:rFonts w:ascii="Arial" w:hAnsi="Arial" w:cs="Arial"/>
          <w:sz w:val="20"/>
          <w:szCs w:val="20"/>
        </w:rPr>
        <w:t>de pr</w:t>
      </w:r>
      <w:r>
        <w:rPr>
          <w:rFonts w:ascii="Arial" w:hAnsi="Arial" w:cs="Arial"/>
          <w:sz w:val="20"/>
          <w:szCs w:val="20"/>
        </w:rPr>
        <w:t>édios públicos m</w:t>
      </w:r>
      <w:r>
        <w:rPr>
          <w:rFonts w:ascii="Arial" w:hAnsi="Arial" w:cs="Arial"/>
          <w:sz w:val="20"/>
          <w:szCs w:val="20"/>
        </w:rPr>
        <w:t>unic</w:t>
      </w:r>
      <w:r>
        <w:rPr>
          <w:rFonts w:ascii="Arial" w:hAnsi="Arial" w:cs="Arial"/>
          <w:sz w:val="20"/>
          <w:szCs w:val="20"/>
        </w:rPr>
        <w:t>ipais, bem como de espaços públicos e vias sob administração municipal</w:t>
      </w:r>
      <w:r w:rsidRPr="009D4467">
        <w:rPr>
          <w:rFonts w:ascii="Arial (W1)" w:hAnsi="Arial (W1)" w:cs="Arial"/>
          <w:sz w:val="20"/>
          <w:szCs w:val="20"/>
        </w:rPr>
        <w:t>.</w:t>
      </w:r>
    </w:p>
    <w:p w:rsidR="00220A05" w:rsidRPr="009D4467" w:rsidRDefault="00220A05" w:rsidP="00220A05">
      <w:pPr>
        <w:ind w:firstLine="708"/>
        <w:jc w:val="both"/>
        <w:rPr>
          <w:rFonts w:ascii="Arial (W1)" w:hAnsi="Arial (W1)" w:cs="Arial"/>
          <w:sz w:val="20"/>
          <w:szCs w:val="20"/>
        </w:rPr>
      </w:pPr>
      <w:r w:rsidRPr="009D4467">
        <w:rPr>
          <w:rFonts w:ascii="Arial (W1)" w:hAnsi="Arial (W1)" w:cs="Arial"/>
          <w:sz w:val="20"/>
          <w:szCs w:val="20"/>
        </w:rPr>
        <w:t>A Constituição da República dispõe competir aos Municípios legislar sobre assuntos de interesse local e suplementar a legislação federal e estadual (art. 30, incisos I e II).</w:t>
      </w:r>
    </w:p>
    <w:p w:rsidR="00220A05" w:rsidRPr="009D4467" w:rsidRDefault="00220A05" w:rsidP="00220A05">
      <w:pPr>
        <w:pStyle w:val="Corpodetexto"/>
        <w:ind w:firstLine="708"/>
        <w:jc w:val="both"/>
        <w:rPr>
          <w:rFonts w:ascii="Arial (W1)" w:hAnsi="Arial (W1)" w:cs="Arial"/>
          <w:sz w:val="20"/>
        </w:rPr>
      </w:pPr>
      <w:r w:rsidRPr="009D4467">
        <w:rPr>
          <w:rFonts w:ascii="Arial (W1)" w:hAnsi="Arial (W1)" w:cs="Arial"/>
          <w:sz w:val="20"/>
        </w:rPr>
        <w:t xml:space="preserve">A par disso, no artigo 23, define a competência destes para, conjuntamente com União e o Estado, proceder à proteção do meio ambiente. </w:t>
      </w:r>
    </w:p>
    <w:p w:rsidR="00220A05" w:rsidRPr="009D4467" w:rsidRDefault="00220A05" w:rsidP="00220A05">
      <w:pPr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ab/>
      </w:r>
      <w:r w:rsidRPr="009D4467">
        <w:rPr>
          <w:rFonts w:ascii="Arial (W1)" w:hAnsi="Arial (W1)" w:cs="Arial"/>
          <w:sz w:val="20"/>
          <w:szCs w:val="20"/>
        </w:rPr>
        <w:t>A Constituição do Estado do RGS declara a competência do Município para promover a proteção ambiental e exercer poder de polícia administrativa nas matérias de interesse local, inclusive no que respeita à proteção ao meio ambiente (artigo 13, incisos I e V).</w:t>
      </w:r>
    </w:p>
    <w:p w:rsidR="00220A05" w:rsidRPr="009D4467" w:rsidRDefault="00220A05" w:rsidP="00220A05">
      <w:pPr>
        <w:pStyle w:val="Corpodetexto"/>
        <w:jc w:val="both"/>
        <w:rPr>
          <w:rFonts w:ascii="Arial (W1)" w:hAnsi="Arial (W1)" w:cs="Arial"/>
          <w:sz w:val="20"/>
        </w:rPr>
      </w:pPr>
      <w:r w:rsidRPr="009D4467">
        <w:rPr>
          <w:rFonts w:ascii="Arial (W1)" w:hAnsi="Arial (W1)" w:cs="Arial"/>
          <w:sz w:val="20"/>
        </w:rPr>
        <w:tab/>
        <w:t>A Lei Orgânica do Município de Porto Alegre estatui competir a este prover tudo quanto concerne ao interesse local, dispor sobre a defesa da flora e da fauna e o controle da poluição ambiental, bem como promover a preservação do meio ambiente (artigos 9º, inciso II e IX, e 201).</w:t>
      </w:r>
    </w:p>
    <w:p w:rsidR="00220A05" w:rsidRPr="009D4467" w:rsidRDefault="00220A05" w:rsidP="00220A05">
      <w:pPr>
        <w:jc w:val="both"/>
        <w:rPr>
          <w:rFonts w:ascii="Arial (W1)" w:hAnsi="Arial (W1)" w:cs="Arial"/>
          <w:sz w:val="20"/>
          <w:szCs w:val="20"/>
        </w:rPr>
      </w:pPr>
      <w:r w:rsidRPr="009D4467">
        <w:rPr>
          <w:rFonts w:ascii="Arial (W1)" w:hAnsi="Arial (W1)" w:cs="Arial"/>
          <w:sz w:val="20"/>
          <w:szCs w:val="20"/>
        </w:rPr>
        <w:tab/>
        <w:t>Consoante se infere do exposto, há previsão legal para atuação do legislador municipal no âmbito da matéria objeto da proposição.</w:t>
      </w:r>
    </w:p>
    <w:p w:rsidR="00220A05" w:rsidRPr="009D4467" w:rsidRDefault="00220A05" w:rsidP="00220A05">
      <w:pPr>
        <w:ind w:firstLine="708"/>
        <w:jc w:val="both"/>
        <w:rPr>
          <w:rFonts w:ascii="Arial (W1)" w:hAnsi="Arial (W1)" w:cs="Arial"/>
          <w:sz w:val="20"/>
          <w:szCs w:val="20"/>
        </w:rPr>
      </w:pPr>
      <w:r w:rsidRPr="009D4467">
        <w:rPr>
          <w:rFonts w:ascii="Arial (W1)" w:hAnsi="Arial (W1)"/>
          <w:sz w:val="20"/>
        </w:rPr>
        <w:t xml:space="preserve">Contudo, a proposição tem conteúdo normativo que implica interferência na </w:t>
      </w:r>
      <w:r>
        <w:rPr>
          <w:rFonts w:ascii="Arial (W1)" w:hAnsi="Arial (W1)"/>
          <w:sz w:val="20"/>
        </w:rPr>
        <w:t>gestão de bens públicos</w:t>
      </w:r>
      <w:r w:rsidRPr="009D4467">
        <w:rPr>
          <w:rFonts w:ascii="Arial (W1)" w:hAnsi="Arial (W1)" w:cs="Arial"/>
          <w:sz w:val="20"/>
        </w:rPr>
        <w:t xml:space="preserve">, incidindo, vênia concedida, em violação aos preceitos orgânicos que deferem </w:t>
      </w:r>
      <w:r w:rsidRPr="009D4467">
        <w:rPr>
          <w:rFonts w:ascii="Arial (W1)" w:hAnsi="Arial (W1)"/>
          <w:sz w:val="20"/>
        </w:rPr>
        <w:t xml:space="preserve">competência privativa </w:t>
      </w:r>
      <w:r>
        <w:rPr>
          <w:rFonts w:ascii="Arial (W1)" w:hAnsi="Arial (W1)"/>
          <w:sz w:val="20"/>
        </w:rPr>
        <w:t>a</w:t>
      </w:r>
      <w:r w:rsidRPr="009D4467">
        <w:rPr>
          <w:rFonts w:ascii="Arial (W1)" w:hAnsi="Arial (W1)" w:cs="Arial"/>
          <w:sz w:val="20"/>
          <w:szCs w:val="20"/>
        </w:rPr>
        <w:t>o Chefe do Poder E</w:t>
      </w:r>
      <w:r w:rsidR="00C57930">
        <w:rPr>
          <w:rFonts w:ascii="Arial (W1)" w:hAnsi="Arial (W1)" w:cs="Arial"/>
          <w:sz w:val="20"/>
          <w:szCs w:val="20"/>
        </w:rPr>
        <w:t>xecutivo para realizar a adminis</w:t>
      </w:r>
      <w:r>
        <w:rPr>
          <w:rFonts w:ascii="Arial (W1)" w:hAnsi="Arial (W1)" w:cs="Arial"/>
          <w:sz w:val="20"/>
          <w:szCs w:val="20"/>
        </w:rPr>
        <w:t>traç</w:t>
      </w:r>
      <w:r w:rsidRPr="009D4467">
        <w:rPr>
          <w:rFonts w:ascii="Arial (W1)" w:hAnsi="Arial (W1)" w:cs="Arial"/>
          <w:sz w:val="20"/>
          <w:szCs w:val="20"/>
        </w:rPr>
        <w:t xml:space="preserve">ão </w:t>
      </w:r>
      <w:r>
        <w:rPr>
          <w:rFonts w:ascii="Arial (W1)" w:hAnsi="Arial (W1)" w:cs="Arial"/>
          <w:sz w:val="20"/>
          <w:szCs w:val="20"/>
        </w:rPr>
        <w:t>do Município (</w:t>
      </w:r>
      <w:r w:rsidRPr="009D4467">
        <w:rPr>
          <w:rFonts w:ascii="Arial (W1)" w:hAnsi="Arial (W1)" w:cs="Arial"/>
          <w:sz w:val="20"/>
          <w:szCs w:val="20"/>
        </w:rPr>
        <w:t>LOMPA, artigo 94, inciso</w:t>
      </w:r>
      <w:r w:rsidR="00C51C8D">
        <w:rPr>
          <w:rFonts w:ascii="Arial (W1)" w:hAnsi="Arial (W1)" w:cs="Arial"/>
          <w:sz w:val="20"/>
          <w:szCs w:val="20"/>
        </w:rPr>
        <w:t>s</w:t>
      </w:r>
      <w:r w:rsidRPr="009D4467">
        <w:rPr>
          <w:rFonts w:ascii="Arial (W1)" w:hAnsi="Arial (W1)" w:cs="Arial"/>
          <w:sz w:val="20"/>
          <w:szCs w:val="20"/>
        </w:rPr>
        <w:t xml:space="preserve"> IV</w:t>
      </w:r>
      <w:r w:rsidR="00C51C8D">
        <w:rPr>
          <w:rFonts w:ascii="Arial (W1)" w:hAnsi="Arial (W1)" w:cs="Arial"/>
          <w:sz w:val="20"/>
          <w:szCs w:val="20"/>
        </w:rPr>
        <w:t xml:space="preserve"> e XII</w:t>
      </w:r>
      <w:bookmarkStart w:id="0" w:name="_GoBack"/>
      <w:bookmarkEnd w:id="0"/>
      <w:r w:rsidRPr="009D4467">
        <w:rPr>
          <w:rFonts w:ascii="Arial (W1)" w:hAnsi="Arial (W1)" w:cs="Arial"/>
          <w:sz w:val="20"/>
          <w:szCs w:val="20"/>
        </w:rPr>
        <w:t>).</w:t>
      </w:r>
    </w:p>
    <w:p w:rsidR="00220A05" w:rsidRPr="002E1692" w:rsidRDefault="00220A05" w:rsidP="00220A0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E1692">
        <w:rPr>
          <w:rFonts w:ascii="Arial" w:hAnsi="Arial" w:cs="Arial"/>
          <w:sz w:val="20"/>
          <w:szCs w:val="20"/>
        </w:rPr>
        <w:t>É o parecer,</w:t>
      </w:r>
      <w:r w:rsidRPr="002E1692">
        <w:rPr>
          <w:rFonts w:ascii="Arial" w:hAnsi="Arial" w:cs="Arial"/>
          <w:i/>
          <w:sz w:val="20"/>
          <w:szCs w:val="20"/>
        </w:rPr>
        <w:t xml:space="preserve"> sub censura</w:t>
      </w:r>
      <w:r w:rsidRPr="002E1692">
        <w:rPr>
          <w:rFonts w:ascii="Arial" w:hAnsi="Arial" w:cs="Arial"/>
          <w:sz w:val="20"/>
          <w:szCs w:val="20"/>
        </w:rPr>
        <w:t>.</w:t>
      </w:r>
    </w:p>
    <w:p w:rsidR="00220A05" w:rsidRPr="003D173D" w:rsidRDefault="00220A05" w:rsidP="00220A05">
      <w:pPr>
        <w:pStyle w:val="Corpodetexto"/>
        <w:ind w:firstLine="708"/>
        <w:jc w:val="both"/>
        <w:rPr>
          <w:i/>
          <w:sz w:val="20"/>
        </w:rPr>
      </w:pPr>
    </w:p>
    <w:p w:rsidR="00220A05" w:rsidRPr="003D173D" w:rsidRDefault="00220A05" w:rsidP="00220A05">
      <w:pPr>
        <w:ind w:left="708"/>
        <w:jc w:val="both"/>
        <w:rPr>
          <w:rFonts w:ascii="Arial" w:hAnsi="Arial" w:cs="Arial"/>
          <w:sz w:val="20"/>
          <w:szCs w:val="20"/>
        </w:rPr>
      </w:pPr>
      <w:r w:rsidRPr="003D173D">
        <w:rPr>
          <w:rFonts w:ascii="Arial" w:hAnsi="Arial" w:cs="Arial"/>
          <w:sz w:val="20"/>
          <w:szCs w:val="20"/>
        </w:rPr>
        <w:t>Á Diretoria Legislativa para os devidos fins.</w:t>
      </w:r>
    </w:p>
    <w:p w:rsidR="00220A05" w:rsidRPr="003D173D" w:rsidRDefault="00220A05" w:rsidP="00220A05">
      <w:pPr>
        <w:pStyle w:val="Corpodetexto"/>
        <w:ind w:right="-288" w:firstLine="708"/>
        <w:rPr>
          <w:sz w:val="20"/>
        </w:rPr>
      </w:pPr>
      <w:r w:rsidRPr="003D173D">
        <w:rPr>
          <w:sz w:val="20"/>
        </w:rPr>
        <w:t xml:space="preserve">Em </w:t>
      </w:r>
      <w:r>
        <w:rPr>
          <w:sz w:val="20"/>
        </w:rPr>
        <w:t>3</w:t>
      </w:r>
      <w:r>
        <w:rPr>
          <w:sz w:val="20"/>
        </w:rPr>
        <w:t>1</w:t>
      </w:r>
      <w:r w:rsidRPr="003D173D">
        <w:rPr>
          <w:sz w:val="20"/>
        </w:rPr>
        <w:t xml:space="preserve"> de</w:t>
      </w:r>
      <w:r>
        <w:rPr>
          <w:sz w:val="20"/>
        </w:rPr>
        <w:t xml:space="preserve"> </w:t>
      </w:r>
      <w:r>
        <w:rPr>
          <w:sz w:val="20"/>
        </w:rPr>
        <w:t xml:space="preserve">março </w:t>
      </w:r>
      <w:r w:rsidRPr="003D173D">
        <w:rPr>
          <w:sz w:val="20"/>
        </w:rPr>
        <w:t>de 2.01</w:t>
      </w:r>
      <w:r>
        <w:rPr>
          <w:sz w:val="20"/>
        </w:rPr>
        <w:t>6</w:t>
      </w:r>
      <w:r w:rsidRPr="003D173D">
        <w:rPr>
          <w:sz w:val="20"/>
        </w:rPr>
        <w:t>.</w:t>
      </w:r>
    </w:p>
    <w:p w:rsidR="00220A05" w:rsidRPr="003D173D" w:rsidRDefault="00220A05" w:rsidP="00220A05">
      <w:pPr>
        <w:pStyle w:val="Corpodetexto"/>
        <w:ind w:firstLine="1418"/>
        <w:rPr>
          <w:sz w:val="20"/>
        </w:rPr>
      </w:pPr>
    </w:p>
    <w:p w:rsidR="00220A05" w:rsidRPr="003D173D" w:rsidRDefault="00220A05" w:rsidP="00220A05">
      <w:pPr>
        <w:pStyle w:val="Corpodetexto"/>
        <w:ind w:firstLine="1418"/>
        <w:rPr>
          <w:i/>
          <w:sz w:val="20"/>
        </w:rPr>
      </w:pPr>
    </w:p>
    <w:p w:rsidR="00220A05" w:rsidRPr="00E63391" w:rsidRDefault="00220A05" w:rsidP="00220A05">
      <w:pPr>
        <w:pStyle w:val="Corpodetexto"/>
        <w:ind w:firstLine="1418"/>
        <w:rPr>
          <w:i/>
          <w:sz w:val="20"/>
        </w:rPr>
      </w:pPr>
    </w:p>
    <w:p w:rsidR="00220A05" w:rsidRPr="0076784A" w:rsidRDefault="00220A05" w:rsidP="00220A05">
      <w:pPr>
        <w:ind w:firstLine="1134"/>
        <w:rPr>
          <w:rFonts w:ascii="Arial" w:hAnsi="Arial" w:cs="Arial"/>
          <w:sz w:val="20"/>
          <w:szCs w:val="20"/>
        </w:rPr>
      </w:pPr>
      <w:r w:rsidRPr="00E63391">
        <w:rPr>
          <w:rFonts w:ascii="Arial" w:hAnsi="Arial" w:cs="Arial"/>
          <w:sz w:val="20"/>
          <w:szCs w:val="20"/>
        </w:rPr>
        <w:t xml:space="preserve"> </w:t>
      </w:r>
      <w:r w:rsidRPr="0076784A">
        <w:rPr>
          <w:rFonts w:ascii="Arial" w:hAnsi="Arial" w:cs="Arial"/>
          <w:sz w:val="20"/>
          <w:szCs w:val="20"/>
        </w:rPr>
        <w:t>Claudio Roberto Velasquez</w:t>
      </w:r>
    </w:p>
    <w:p w:rsidR="00220A05" w:rsidRPr="0076784A" w:rsidRDefault="00220A05" w:rsidP="00220A05">
      <w:pPr>
        <w:ind w:firstLine="1134"/>
        <w:rPr>
          <w:rFonts w:ascii="Arial" w:hAnsi="Arial" w:cs="Arial"/>
          <w:sz w:val="16"/>
          <w:szCs w:val="16"/>
        </w:rPr>
      </w:pPr>
      <w:r w:rsidRPr="0076784A">
        <w:rPr>
          <w:rFonts w:ascii="Arial" w:hAnsi="Arial" w:cs="Arial"/>
          <w:sz w:val="16"/>
          <w:szCs w:val="16"/>
        </w:rPr>
        <w:t>Procurador-Geral–OAB/RS 18.594</w:t>
      </w:r>
      <w:r w:rsidRPr="0076784A">
        <w:rPr>
          <w:rFonts w:ascii="Arial" w:hAnsi="Arial" w:cs="Arial"/>
          <w:sz w:val="16"/>
          <w:szCs w:val="16"/>
        </w:rPr>
        <w:tab/>
      </w:r>
    </w:p>
    <w:p w:rsidR="00220A05" w:rsidRPr="0076784A" w:rsidRDefault="00220A05" w:rsidP="00220A05">
      <w:pPr>
        <w:pStyle w:val="Corpodetexto"/>
        <w:ind w:firstLine="1418"/>
        <w:rPr>
          <w:sz w:val="20"/>
        </w:rPr>
      </w:pPr>
    </w:p>
    <w:p w:rsidR="00220A05" w:rsidRDefault="00220A05" w:rsidP="00220A05">
      <w:pPr>
        <w:pStyle w:val="Corpodetexto"/>
        <w:ind w:firstLine="708"/>
      </w:pPr>
    </w:p>
    <w:p w:rsidR="00220A05" w:rsidRPr="00344AF4" w:rsidRDefault="00220A05" w:rsidP="00220A05">
      <w:pPr>
        <w:rPr>
          <w:rFonts w:ascii="Arial" w:hAnsi="Arial" w:cs="Arial"/>
          <w:sz w:val="20"/>
          <w:szCs w:val="20"/>
        </w:rPr>
      </w:pPr>
    </w:p>
    <w:p w:rsidR="00220A05" w:rsidRPr="00344AF4" w:rsidRDefault="00220A05" w:rsidP="00220A05">
      <w:pPr>
        <w:rPr>
          <w:rFonts w:ascii="Arial" w:hAnsi="Arial" w:cs="Arial"/>
          <w:sz w:val="20"/>
          <w:szCs w:val="20"/>
        </w:rPr>
      </w:pPr>
    </w:p>
    <w:p w:rsidR="00220A05" w:rsidRDefault="00220A05" w:rsidP="00220A05"/>
    <w:p w:rsidR="00220A05" w:rsidRDefault="00220A05" w:rsidP="00220A05"/>
    <w:p w:rsidR="00220A05" w:rsidRDefault="00220A05" w:rsidP="00220A05"/>
    <w:p w:rsidR="001B1CAD" w:rsidRDefault="001B1CAD"/>
    <w:sectPr w:rsidR="001B1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05"/>
    <w:rsid w:val="001B1CAD"/>
    <w:rsid w:val="00220A05"/>
    <w:rsid w:val="00C51C8D"/>
    <w:rsid w:val="00C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40314-A2B3-4CE9-831E-F9F58920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0A05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0A0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20A0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220A0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20A05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220A0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2016-03-31T16:02:00Z</dcterms:created>
  <dcterms:modified xsi:type="dcterms:W3CDTF">2016-03-31T16:08:00Z</dcterms:modified>
</cp:coreProperties>
</file>