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BE" w:rsidRPr="003F50BE" w:rsidRDefault="003F50BE" w:rsidP="003F50BE">
      <w:pPr>
        <w:pStyle w:val="Cabealho"/>
        <w:jc w:val="center"/>
        <w:rPr>
          <w:rFonts w:ascii="Arial" w:hAnsi="Arial" w:cs="Arial"/>
          <w:b/>
          <w:sz w:val="20"/>
        </w:rPr>
      </w:pPr>
      <w:r w:rsidRPr="003F50BE">
        <w:rPr>
          <w:rFonts w:ascii="Arial" w:hAnsi="Arial" w:cs="Arial"/>
          <w:b/>
          <w:sz w:val="20"/>
        </w:rPr>
        <w:t>CÂMARA MUNICIPAL DE PORTO ALEGRE</w:t>
      </w:r>
    </w:p>
    <w:p w:rsidR="003F50BE" w:rsidRPr="003F50BE" w:rsidRDefault="003F50BE" w:rsidP="003F50BE">
      <w:pPr>
        <w:pStyle w:val="Cabealho"/>
        <w:jc w:val="center"/>
        <w:rPr>
          <w:rFonts w:ascii="Arial" w:hAnsi="Arial" w:cs="Arial"/>
          <w:b/>
          <w:sz w:val="20"/>
        </w:rPr>
      </w:pPr>
      <w:r w:rsidRPr="003F50BE">
        <w:rPr>
          <w:rFonts w:ascii="Arial" w:hAnsi="Arial" w:cs="Arial"/>
          <w:b/>
          <w:sz w:val="20"/>
        </w:rPr>
        <w:t>PROCURADORIA</w:t>
      </w:r>
    </w:p>
    <w:p w:rsidR="003F50BE" w:rsidRPr="003F50BE" w:rsidRDefault="003F50BE" w:rsidP="003F50BE">
      <w:pPr>
        <w:rPr>
          <w:rFonts w:ascii="Arial" w:hAnsi="Arial" w:cs="Arial"/>
          <w:b/>
          <w:sz w:val="20"/>
          <w:szCs w:val="20"/>
        </w:rPr>
      </w:pPr>
    </w:p>
    <w:p w:rsidR="003F50BE" w:rsidRPr="003F50BE" w:rsidRDefault="003F50BE" w:rsidP="003F50BE">
      <w:pPr>
        <w:rPr>
          <w:rFonts w:ascii="Arial" w:hAnsi="Arial" w:cs="Arial"/>
          <w:b/>
          <w:sz w:val="20"/>
          <w:szCs w:val="20"/>
        </w:rPr>
      </w:pPr>
    </w:p>
    <w:p w:rsidR="003F50BE" w:rsidRPr="003F50BE" w:rsidRDefault="003F50BE" w:rsidP="003F50BE">
      <w:pPr>
        <w:rPr>
          <w:rFonts w:ascii="Arial" w:hAnsi="Arial" w:cs="Arial"/>
          <w:b/>
          <w:sz w:val="20"/>
          <w:szCs w:val="20"/>
        </w:rPr>
      </w:pPr>
      <w:r w:rsidRPr="003F50BE"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344</w:t>
      </w:r>
      <w:r w:rsidRPr="003F50BE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Pr="003F50BE">
        <w:rPr>
          <w:rFonts w:ascii="Arial" w:hAnsi="Arial" w:cs="Arial"/>
          <w:b/>
          <w:sz w:val="20"/>
          <w:szCs w:val="20"/>
        </w:rPr>
        <w:t>.</w:t>
      </w:r>
    </w:p>
    <w:p w:rsidR="003F50BE" w:rsidRPr="003F50BE" w:rsidRDefault="003F50BE" w:rsidP="003F50BE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3F50BE" w:rsidRPr="003F50BE" w:rsidRDefault="003F50BE" w:rsidP="003F50BE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3F50BE">
        <w:rPr>
          <w:rFonts w:ascii="Arial" w:hAnsi="Arial" w:cs="Arial"/>
          <w:b/>
          <w:sz w:val="20"/>
          <w:szCs w:val="20"/>
        </w:rPr>
        <w:t xml:space="preserve">PROCESSO </w:t>
      </w:r>
      <w:r>
        <w:rPr>
          <w:rFonts w:ascii="Arial" w:hAnsi="Arial" w:cs="Arial"/>
          <w:b/>
          <w:sz w:val="20"/>
          <w:szCs w:val="20"/>
        </w:rPr>
        <w:t>311/16</w:t>
      </w:r>
      <w:r w:rsidRPr="003F50BE">
        <w:rPr>
          <w:rFonts w:ascii="Arial" w:hAnsi="Arial" w:cs="Arial"/>
          <w:b/>
          <w:sz w:val="20"/>
          <w:szCs w:val="20"/>
        </w:rPr>
        <w:t>.</w:t>
      </w:r>
    </w:p>
    <w:p w:rsidR="003F50BE" w:rsidRPr="003F50BE" w:rsidRDefault="003F50BE" w:rsidP="003F50BE">
      <w:pPr>
        <w:ind w:left="4536"/>
        <w:rPr>
          <w:rFonts w:ascii="Arial" w:hAnsi="Arial" w:cs="Arial"/>
          <w:b/>
          <w:sz w:val="20"/>
          <w:szCs w:val="20"/>
        </w:rPr>
      </w:pPr>
      <w:r w:rsidRPr="003F50BE">
        <w:rPr>
          <w:rFonts w:ascii="Arial" w:hAnsi="Arial" w:cs="Arial"/>
          <w:b/>
          <w:sz w:val="20"/>
          <w:szCs w:val="20"/>
        </w:rPr>
        <w:t xml:space="preserve">PLL </w:t>
      </w:r>
      <w:r w:rsidR="0070582E" w:rsidRPr="003F50BE">
        <w:rPr>
          <w:rFonts w:ascii="Arial" w:hAnsi="Arial" w:cs="Arial"/>
          <w:b/>
          <w:sz w:val="20"/>
          <w:szCs w:val="20"/>
        </w:rPr>
        <w:t>Nº 69</w:t>
      </w:r>
      <w:r w:rsidRPr="003F50BE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Pr="003F50BE">
        <w:rPr>
          <w:rFonts w:ascii="Arial" w:hAnsi="Arial" w:cs="Arial"/>
          <w:b/>
          <w:sz w:val="20"/>
          <w:szCs w:val="20"/>
        </w:rPr>
        <w:t>.</w:t>
      </w:r>
    </w:p>
    <w:p w:rsidR="003F50BE" w:rsidRPr="003F50BE" w:rsidRDefault="003F50BE" w:rsidP="003F50BE">
      <w:pPr>
        <w:ind w:left="4536"/>
        <w:rPr>
          <w:rFonts w:ascii="Arial" w:hAnsi="Arial" w:cs="Arial"/>
          <w:b/>
          <w:sz w:val="20"/>
          <w:szCs w:val="20"/>
        </w:rPr>
      </w:pPr>
    </w:p>
    <w:p w:rsidR="003F50BE" w:rsidRDefault="003F50BE" w:rsidP="003F50BE">
      <w:pPr>
        <w:rPr>
          <w:rFonts w:ascii="Arial" w:hAnsi="Arial" w:cs="Arial"/>
        </w:rPr>
      </w:pPr>
    </w:p>
    <w:p w:rsidR="003F50BE" w:rsidRDefault="003F50BE" w:rsidP="003F50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 institui o Programa Banco de Ração e Utensílios Para Animais.</w:t>
      </w:r>
    </w:p>
    <w:p w:rsidR="00891310" w:rsidRPr="0048189B" w:rsidRDefault="003F50BE" w:rsidP="00891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91310" w:rsidRPr="0048189B">
        <w:rPr>
          <w:rFonts w:ascii="Arial" w:hAnsi="Arial" w:cs="Arial"/>
          <w:sz w:val="20"/>
          <w:szCs w:val="20"/>
        </w:rPr>
        <w:t>Ao Município compete legislar sobre matéria de interesse local e, de forma conjunta com a União e o Estado, proceder à proteção do meio ambiente (artigos 23 e 30, inciso I, da Constituição da República).</w:t>
      </w:r>
    </w:p>
    <w:p w:rsidR="00891310" w:rsidRPr="0048189B" w:rsidRDefault="00891310" w:rsidP="00891310">
      <w:pPr>
        <w:jc w:val="both"/>
        <w:rPr>
          <w:rFonts w:ascii="Arial" w:hAnsi="Arial" w:cs="Arial"/>
          <w:sz w:val="20"/>
          <w:szCs w:val="20"/>
        </w:rPr>
      </w:pPr>
      <w:r w:rsidRPr="0048189B">
        <w:rPr>
          <w:rFonts w:ascii="Arial" w:hAnsi="Arial" w:cs="Arial"/>
          <w:sz w:val="20"/>
          <w:szCs w:val="20"/>
        </w:rPr>
        <w:tab/>
        <w:t>A Constituição do Estado do RGS, por sua vez, declara a competência do Município para promover a proteção ambiental e coibir práticas que submetam animais à crueldade, bem como para exercer o poder de polícia administrativa no que tange à proteção ao meio ambiente (artigo 13, incisos I e V).</w:t>
      </w:r>
    </w:p>
    <w:p w:rsidR="00891310" w:rsidRPr="0048189B" w:rsidRDefault="00891310" w:rsidP="00891310">
      <w:pPr>
        <w:pStyle w:val="Corpodetexto"/>
        <w:ind w:firstLine="708"/>
        <w:rPr>
          <w:sz w:val="20"/>
        </w:rPr>
      </w:pPr>
      <w:r w:rsidRPr="0048189B">
        <w:rPr>
          <w:sz w:val="20"/>
        </w:rPr>
        <w:t>A Lei Orgânica do Município de Porto Alegre fixa a competência deste para prover tudo quanto concerne ao interesse local, para ordenar as atividades urbanas e licenciar para funcionamento os estabelecimentos comerciais, industriais, de serviço e similares, e para prover a defesa da flora e da fauna (arts. 8º, inciso IV, e 9º, inciso II e IX).</w:t>
      </w:r>
    </w:p>
    <w:p w:rsidR="00891310" w:rsidRPr="0048189B" w:rsidRDefault="00891310" w:rsidP="00891310">
      <w:pPr>
        <w:jc w:val="both"/>
        <w:rPr>
          <w:rFonts w:ascii="Arial" w:hAnsi="Arial" w:cs="Arial"/>
          <w:sz w:val="20"/>
          <w:szCs w:val="20"/>
        </w:rPr>
      </w:pPr>
      <w:r w:rsidRPr="004818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 </w:t>
      </w:r>
      <w:r w:rsidRPr="0048189B">
        <w:rPr>
          <w:rFonts w:ascii="Arial" w:hAnsi="Arial" w:cs="Arial"/>
          <w:sz w:val="20"/>
          <w:szCs w:val="20"/>
        </w:rPr>
        <w:t>matéria objeto do projeto de lei se in</w:t>
      </w:r>
      <w:r>
        <w:rPr>
          <w:rFonts w:ascii="Arial" w:hAnsi="Arial" w:cs="Arial"/>
          <w:sz w:val="20"/>
          <w:szCs w:val="20"/>
        </w:rPr>
        <w:t>s</w:t>
      </w:r>
      <w:r w:rsidRPr="0048189B">
        <w:rPr>
          <w:rFonts w:ascii="Arial" w:hAnsi="Arial" w:cs="Arial"/>
          <w:sz w:val="20"/>
          <w:szCs w:val="20"/>
        </w:rPr>
        <w:t>ere no âmbito d</w:t>
      </w:r>
      <w:r>
        <w:rPr>
          <w:rFonts w:ascii="Arial" w:hAnsi="Arial" w:cs="Arial"/>
          <w:sz w:val="20"/>
          <w:szCs w:val="20"/>
        </w:rPr>
        <w:t>e competência municipal, inexistindo óbice jurídico à tramit</w:t>
      </w:r>
      <w:r w:rsidRPr="0048189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ção, sob tal enfoque</w:t>
      </w:r>
      <w:r w:rsidRPr="0048189B">
        <w:rPr>
          <w:rFonts w:ascii="Arial" w:hAnsi="Arial" w:cs="Arial"/>
          <w:sz w:val="20"/>
          <w:szCs w:val="20"/>
        </w:rPr>
        <w:t>.</w:t>
      </w:r>
    </w:p>
    <w:p w:rsidR="00891310" w:rsidRPr="0048189B" w:rsidRDefault="00891310" w:rsidP="0089131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ressalvar, c</w:t>
      </w:r>
      <w:r w:rsidRPr="0048189B">
        <w:rPr>
          <w:rFonts w:ascii="Arial" w:hAnsi="Arial" w:cs="Arial"/>
          <w:sz w:val="20"/>
          <w:szCs w:val="20"/>
        </w:rPr>
        <w:t xml:space="preserve">ontudo, </w:t>
      </w:r>
      <w:r>
        <w:rPr>
          <w:rFonts w:ascii="Arial" w:hAnsi="Arial" w:cs="Arial"/>
          <w:sz w:val="20"/>
          <w:szCs w:val="20"/>
        </w:rPr>
        <w:t>que o</w:t>
      </w:r>
      <w:r w:rsidRPr="0048189B">
        <w:rPr>
          <w:rFonts w:ascii="Arial" w:hAnsi="Arial" w:cs="Arial"/>
          <w:sz w:val="20"/>
          <w:szCs w:val="20"/>
        </w:rPr>
        <w:t xml:space="preserve"> conteúdo normativo</w:t>
      </w:r>
      <w:r>
        <w:rPr>
          <w:rFonts w:ascii="Arial" w:hAnsi="Arial" w:cs="Arial"/>
          <w:sz w:val="20"/>
          <w:szCs w:val="20"/>
        </w:rPr>
        <w:t xml:space="preserve"> dos artigos 5º e </w:t>
      </w:r>
      <w:r w:rsidR="0070582E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º da proposição, porque</w:t>
      </w:r>
      <w:r w:rsidRPr="0048189B">
        <w:rPr>
          <w:rFonts w:ascii="Arial" w:hAnsi="Arial" w:cs="Arial"/>
          <w:sz w:val="20"/>
          <w:szCs w:val="20"/>
        </w:rPr>
        <w:t xml:space="preserve"> consubstancia</w:t>
      </w:r>
      <w:r>
        <w:rPr>
          <w:rFonts w:ascii="Arial" w:hAnsi="Arial" w:cs="Arial"/>
          <w:sz w:val="20"/>
          <w:szCs w:val="20"/>
        </w:rPr>
        <w:t>m</w:t>
      </w:r>
      <w:r w:rsidRPr="0048189B">
        <w:rPr>
          <w:rFonts w:ascii="Arial" w:hAnsi="Arial" w:cs="Arial"/>
          <w:sz w:val="20"/>
          <w:szCs w:val="20"/>
        </w:rPr>
        <w:t xml:space="preserve"> interferência no funcionamento da administração municipal</w:t>
      </w:r>
      <w:r>
        <w:rPr>
          <w:rFonts w:ascii="Arial" w:hAnsi="Arial" w:cs="Arial"/>
          <w:sz w:val="20"/>
          <w:szCs w:val="20"/>
        </w:rPr>
        <w:t xml:space="preserve"> e atribuição de obrigações ao Chefe do Poder Executivo</w:t>
      </w:r>
      <w:r w:rsidRPr="0048189B">
        <w:rPr>
          <w:rFonts w:ascii="Arial" w:hAnsi="Arial" w:cs="Arial"/>
          <w:sz w:val="20"/>
          <w:szCs w:val="20"/>
        </w:rPr>
        <w:t xml:space="preserve">, vênia concedida, </w:t>
      </w:r>
      <w:r>
        <w:rPr>
          <w:rFonts w:ascii="Arial" w:hAnsi="Arial" w:cs="Arial"/>
          <w:sz w:val="20"/>
          <w:szCs w:val="20"/>
        </w:rPr>
        <w:t xml:space="preserve">incidem </w:t>
      </w:r>
      <w:r w:rsidRPr="0048189B">
        <w:rPr>
          <w:rFonts w:ascii="Arial" w:hAnsi="Arial" w:cs="Arial"/>
          <w:sz w:val="20"/>
          <w:szCs w:val="20"/>
        </w:rPr>
        <w:t>em violação</w:t>
      </w:r>
      <w:r>
        <w:rPr>
          <w:rFonts w:ascii="Arial" w:hAnsi="Arial" w:cs="Arial"/>
          <w:sz w:val="20"/>
          <w:szCs w:val="20"/>
        </w:rPr>
        <w:t xml:space="preserve"> ao princípio da independência dos poderes e</w:t>
      </w:r>
      <w:r w:rsidRPr="0048189B">
        <w:rPr>
          <w:rFonts w:ascii="Arial" w:hAnsi="Arial" w:cs="Arial"/>
          <w:sz w:val="20"/>
          <w:szCs w:val="20"/>
        </w:rPr>
        <w:t xml:space="preserve"> aos preceitos orgânicos que deferem competência privativa ao Chefe do Poder Executivo para realizar a gestão do Município (</w:t>
      </w:r>
      <w:r>
        <w:rPr>
          <w:rFonts w:ascii="Arial" w:hAnsi="Arial" w:cs="Arial"/>
          <w:sz w:val="20"/>
          <w:szCs w:val="20"/>
        </w:rPr>
        <w:t xml:space="preserve">CF, artigo 2º; </w:t>
      </w:r>
      <w:r w:rsidRPr="0048189B">
        <w:rPr>
          <w:rFonts w:ascii="Arial" w:hAnsi="Arial" w:cs="Arial"/>
          <w:sz w:val="20"/>
          <w:szCs w:val="20"/>
        </w:rPr>
        <w:t>LOMPA, artigo 94, incisos IV e VII, letra "c").</w:t>
      </w:r>
    </w:p>
    <w:p w:rsidR="00891310" w:rsidRDefault="00891310" w:rsidP="00891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891310" w:rsidRDefault="00891310" w:rsidP="00891310">
      <w:pPr>
        <w:jc w:val="both"/>
        <w:rPr>
          <w:rFonts w:ascii="Arial (W1)" w:hAnsi="Arial (W1)" w:cs="Arial"/>
          <w:sz w:val="20"/>
          <w:szCs w:val="20"/>
        </w:rPr>
      </w:pPr>
    </w:p>
    <w:p w:rsidR="00891310" w:rsidRDefault="00891310" w:rsidP="00891310">
      <w:pPr>
        <w:ind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 para os devidos fins.</w:t>
      </w:r>
    </w:p>
    <w:p w:rsidR="00891310" w:rsidRDefault="00891310" w:rsidP="00891310">
      <w:pPr>
        <w:pStyle w:val="Corpodetexto"/>
        <w:rPr>
          <w:sz w:val="20"/>
        </w:rPr>
      </w:pPr>
      <w:r>
        <w:rPr>
          <w:sz w:val="20"/>
        </w:rPr>
        <w:tab/>
        <w:t>Em 08 de junho de 2.016.</w:t>
      </w:r>
    </w:p>
    <w:p w:rsidR="00891310" w:rsidRDefault="00891310" w:rsidP="00891310">
      <w:pPr>
        <w:pStyle w:val="Corpodetexto"/>
        <w:ind w:firstLine="1134"/>
        <w:rPr>
          <w:sz w:val="20"/>
        </w:rPr>
      </w:pPr>
    </w:p>
    <w:p w:rsidR="00891310" w:rsidRDefault="00891310" w:rsidP="00891310">
      <w:pPr>
        <w:pStyle w:val="Corpodetexto"/>
        <w:ind w:firstLine="1134"/>
        <w:rPr>
          <w:sz w:val="20"/>
        </w:rPr>
      </w:pPr>
    </w:p>
    <w:p w:rsidR="00891310" w:rsidRDefault="00891310" w:rsidP="00891310">
      <w:pPr>
        <w:pStyle w:val="Corpodetexto"/>
        <w:ind w:firstLine="1134"/>
        <w:rPr>
          <w:sz w:val="20"/>
        </w:rPr>
      </w:pPr>
    </w:p>
    <w:p w:rsidR="00891310" w:rsidRDefault="00891310" w:rsidP="00891310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891310" w:rsidRDefault="00891310" w:rsidP="00891310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91310" w:rsidRDefault="00891310" w:rsidP="00891310">
      <w:pPr>
        <w:pStyle w:val="Corpodetexto"/>
        <w:ind w:firstLine="1134"/>
        <w:rPr>
          <w:sz w:val="20"/>
        </w:rPr>
      </w:pPr>
    </w:p>
    <w:p w:rsidR="00891310" w:rsidRDefault="00891310" w:rsidP="00891310"/>
    <w:p w:rsidR="003F50BE" w:rsidRDefault="003F50BE" w:rsidP="003F50BE">
      <w:pPr>
        <w:jc w:val="both"/>
        <w:rPr>
          <w:rFonts w:ascii="Arial" w:hAnsi="Arial" w:cs="Arial"/>
          <w:sz w:val="20"/>
          <w:szCs w:val="20"/>
        </w:rPr>
      </w:pPr>
    </w:p>
    <w:p w:rsidR="003F50BE" w:rsidRDefault="003F50BE" w:rsidP="003F50BE">
      <w:pPr>
        <w:jc w:val="both"/>
        <w:rPr>
          <w:rFonts w:ascii="Arial" w:hAnsi="Arial" w:cs="Arial"/>
          <w:sz w:val="20"/>
          <w:szCs w:val="20"/>
        </w:rPr>
      </w:pPr>
    </w:p>
    <w:p w:rsidR="003F50BE" w:rsidRDefault="003F50BE" w:rsidP="003F50B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F50BE" w:rsidSect="003F50B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BE"/>
    <w:rsid w:val="003F50BE"/>
    <w:rsid w:val="0070582E"/>
    <w:rsid w:val="00891310"/>
    <w:rsid w:val="009A3E5C"/>
    <w:rsid w:val="00E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52E8B-DF21-4B4C-AF27-A0E74901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50B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50B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F50BE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50BE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F50BE"/>
    <w:pPr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F50BE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2016-06-08T16:28:00Z</dcterms:created>
  <dcterms:modified xsi:type="dcterms:W3CDTF">2016-06-08T16:37:00Z</dcterms:modified>
</cp:coreProperties>
</file>