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EA" w:rsidRDefault="00056BEA" w:rsidP="00056BE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056BEA" w:rsidRDefault="00056BEA" w:rsidP="00056B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56BEA" w:rsidRDefault="00056BEA" w:rsidP="00056BEA">
      <w:pPr>
        <w:rPr>
          <w:rFonts w:ascii="Arial" w:hAnsi="Arial" w:cs="Arial"/>
          <w:b/>
          <w:sz w:val="20"/>
          <w:szCs w:val="20"/>
        </w:rPr>
      </w:pPr>
    </w:p>
    <w:p w:rsidR="00056BEA" w:rsidRDefault="00056BEA" w:rsidP="00056BEA">
      <w:pPr>
        <w:rPr>
          <w:rFonts w:ascii="Arial" w:hAnsi="Arial" w:cs="Arial"/>
          <w:b/>
          <w:sz w:val="20"/>
          <w:szCs w:val="20"/>
        </w:rPr>
      </w:pPr>
    </w:p>
    <w:p w:rsidR="00056BEA" w:rsidRDefault="00056BEA" w:rsidP="00056B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256/16.</w:t>
      </w:r>
    </w:p>
    <w:p w:rsidR="00056BEA" w:rsidRDefault="00056BEA" w:rsidP="00056BEA">
      <w:pPr>
        <w:ind w:left="4536"/>
        <w:rPr>
          <w:rFonts w:ascii="Arial" w:hAnsi="Arial" w:cs="Arial"/>
          <w:b/>
          <w:sz w:val="20"/>
          <w:szCs w:val="20"/>
        </w:rPr>
      </w:pPr>
    </w:p>
    <w:p w:rsidR="00056BEA" w:rsidRDefault="00056BEA" w:rsidP="00056BEA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605/16.</w:t>
      </w:r>
    </w:p>
    <w:p w:rsidR="00056BEA" w:rsidRDefault="00056BEA" w:rsidP="00056BEA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68/16.</w:t>
      </w:r>
    </w:p>
    <w:p w:rsidR="00056BEA" w:rsidRDefault="00056BEA" w:rsidP="00CA6C2D">
      <w:pPr>
        <w:jc w:val="both"/>
        <w:rPr>
          <w:rFonts w:ascii="Arial" w:hAnsi="Arial" w:cs="Arial"/>
          <w:bCs/>
          <w:sz w:val="20"/>
          <w:szCs w:val="20"/>
        </w:rPr>
      </w:pPr>
    </w:p>
    <w:p w:rsidR="00056BEA" w:rsidRDefault="00056BEA" w:rsidP="00CA6C2D">
      <w:pPr>
        <w:jc w:val="both"/>
        <w:rPr>
          <w:rFonts w:ascii="Arial" w:hAnsi="Arial" w:cs="Arial"/>
          <w:bCs/>
          <w:sz w:val="20"/>
          <w:szCs w:val="20"/>
        </w:rPr>
      </w:pPr>
    </w:p>
    <w:p w:rsidR="00CA6C2D" w:rsidRPr="00CA6C2D" w:rsidRDefault="00CA6C2D" w:rsidP="001947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A6C2D">
        <w:rPr>
          <w:rFonts w:ascii="Arial" w:hAnsi="Arial" w:cs="Arial"/>
          <w:bCs/>
          <w:sz w:val="20"/>
          <w:szCs w:val="20"/>
        </w:rPr>
        <w:t>É submetido</w:t>
      </w:r>
      <w:r w:rsidRPr="00CA6C2D">
        <w:rPr>
          <w:rFonts w:ascii="Arial" w:hAnsi="Arial" w:cs="Arial"/>
          <w:b/>
          <w:sz w:val="20"/>
          <w:szCs w:val="20"/>
        </w:rPr>
        <w:t xml:space="preserve"> </w:t>
      </w:r>
      <w:r w:rsidRPr="00CA6C2D">
        <w:rPr>
          <w:rFonts w:ascii="Arial" w:hAnsi="Arial" w:cs="Arial"/>
          <w:sz w:val="20"/>
          <w:szCs w:val="20"/>
        </w:rPr>
        <w:t xml:space="preserve">a exame desta Procuradoria o Projeto de Lei </w:t>
      </w:r>
      <w:bookmarkStart w:id="0" w:name="_GoBack"/>
      <w:bookmarkEnd w:id="0"/>
      <w:r w:rsidRPr="00CA6C2D">
        <w:rPr>
          <w:rFonts w:ascii="Arial" w:hAnsi="Arial" w:cs="Arial"/>
          <w:sz w:val="20"/>
          <w:szCs w:val="20"/>
        </w:rPr>
        <w:t xml:space="preserve">do Legislativo em referência, que </w:t>
      </w:r>
      <w:r>
        <w:rPr>
          <w:rFonts w:ascii="Arial" w:hAnsi="Arial" w:cs="Arial"/>
          <w:sz w:val="20"/>
          <w:szCs w:val="20"/>
        </w:rPr>
        <w:t xml:space="preserve">estabelece o sepultamento </w:t>
      </w:r>
      <w:r w:rsidR="001947EB">
        <w:rPr>
          <w:rFonts w:ascii="Arial" w:hAnsi="Arial" w:cs="Arial"/>
          <w:sz w:val="20"/>
          <w:szCs w:val="20"/>
        </w:rPr>
        <w:t>de animais</w:t>
      </w:r>
      <w:r>
        <w:rPr>
          <w:rFonts w:ascii="Arial" w:hAnsi="Arial" w:cs="Arial"/>
          <w:sz w:val="20"/>
          <w:szCs w:val="20"/>
        </w:rPr>
        <w:t xml:space="preserve"> domésticos em campas e jazigos de</w:t>
      </w:r>
      <w:r w:rsidRPr="00CA6C2D">
        <w:rPr>
          <w:rFonts w:ascii="Arial" w:hAnsi="Arial" w:cs="Arial"/>
          <w:sz w:val="20"/>
          <w:szCs w:val="20"/>
        </w:rPr>
        <w:t xml:space="preserve"> cemitérios públicos</w:t>
      </w:r>
      <w:r>
        <w:rPr>
          <w:rFonts w:ascii="Arial" w:hAnsi="Arial" w:cs="Arial"/>
          <w:sz w:val="20"/>
          <w:szCs w:val="20"/>
        </w:rPr>
        <w:t xml:space="preserve"> do Município</w:t>
      </w:r>
      <w:r w:rsidRPr="00CA6C2D">
        <w:rPr>
          <w:rFonts w:ascii="Arial" w:hAnsi="Arial" w:cs="Arial"/>
          <w:sz w:val="20"/>
          <w:szCs w:val="20"/>
        </w:rPr>
        <w:t xml:space="preserve"> de Porto Alegre, e dá outras providências.</w:t>
      </w:r>
    </w:p>
    <w:p w:rsidR="00CA6C2D" w:rsidRPr="00CA6C2D" w:rsidRDefault="00CA6C2D" w:rsidP="00CA6C2D">
      <w:pPr>
        <w:pStyle w:val="Corpodetexto"/>
        <w:rPr>
          <w:sz w:val="20"/>
          <w:szCs w:val="20"/>
        </w:rPr>
      </w:pPr>
      <w:r w:rsidRPr="00CA6C2D">
        <w:rPr>
          <w:sz w:val="20"/>
          <w:szCs w:val="20"/>
        </w:rPr>
        <w:tab/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CA6C2D" w:rsidRPr="00CA6C2D" w:rsidRDefault="00CA6C2D" w:rsidP="00CA6C2D">
      <w:pPr>
        <w:pStyle w:val="Corpodetexto"/>
        <w:rPr>
          <w:sz w:val="20"/>
          <w:szCs w:val="20"/>
        </w:rPr>
      </w:pPr>
      <w:r w:rsidRPr="00CA6C2D">
        <w:rPr>
          <w:sz w:val="20"/>
          <w:szCs w:val="20"/>
        </w:rPr>
        <w:tab/>
        <w:t>A Lei Orgânica, por sua vez, reserva competência privativa ao Município para dispor sobre serviço funerário e cemitérios (art. 8º, inciso XVIII)</w:t>
      </w:r>
    </w:p>
    <w:p w:rsidR="00CA6C2D" w:rsidRPr="00CA6C2D" w:rsidRDefault="00CA6C2D" w:rsidP="00CA6C2D">
      <w:pPr>
        <w:pStyle w:val="Corpodetexto"/>
        <w:rPr>
          <w:sz w:val="20"/>
          <w:szCs w:val="20"/>
        </w:rPr>
      </w:pPr>
      <w:r w:rsidRPr="00CA6C2D">
        <w:rPr>
          <w:sz w:val="20"/>
          <w:szCs w:val="20"/>
        </w:rPr>
        <w:tab/>
        <w:t>Os serviços funerários no Município de Porto Alegre constituem serviços públicos, por força da Lei Complementar nº 373/96.</w:t>
      </w:r>
    </w:p>
    <w:p w:rsidR="00CA6C2D" w:rsidRPr="00CA6C2D" w:rsidRDefault="00CA6C2D" w:rsidP="00CA6C2D">
      <w:pPr>
        <w:jc w:val="both"/>
        <w:rPr>
          <w:rFonts w:ascii="Arial" w:hAnsi="Arial" w:cs="Arial"/>
          <w:sz w:val="20"/>
          <w:szCs w:val="20"/>
        </w:rPr>
      </w:pPr>
      <w:r w:rsidRPr="00CA6C2D">
        <w:rPr>
          <w:rFonts w:ascii="Arial" w:hAnsi="Arial" w:cs="Arial"/>
          <w:sz w:val="20"/>
          <w:szCs w:val="20"/>
        </w:rPr>
        <w:tab/>
        <w:t xml:space="preserve">A matéria objeto da proposição insere-se no âmbito de competência municipal, </w:t>
      </w:r>
      <w:r>
        <w:rPr>
          <w:rFonts w:ascii="Arial" w:hAnsi="Arial" w:cs="Arial"/>
          <w:sz w:val="20"/>
          <w:szCs w:val="20"/>
        </w:rPr>
        <w:t xml:space="preserve">inexistindo óbice </w:t>
      </w:r>
      <w:r w:rsidR="001947EB">
        <w:rPr>
          <w:rFonts w:ascii="Arial" w:hAnsi="Arial" w:cs="Arial"/>
          <w:sz w:val="20"/>
          <w:szCs w:val="20"/>
        </w:rPr>
        <w:t>jurídico à</w:t>
      </w:r>
      <w:r w:rsidR="00FB09B4">
        <w:rPr>
          <w:rFonts w:ascii="Arial" w:hAnsi="Arial" w:cs="Arial"/>
          <w:sz w:val="20"/>
          <w:szCs w:val="20"/>
        </w:rPr>
        <w:t xml:space="preserve"> tramitação, sob tal enfoque.</w:t>
      </w:r>
    </w:p>
    <w:p w:rsidR="00CA6C2D" w:rsidRPr="00CA6C2D" w:rsidRDefault="00CA6C2D" w:rsidP="00CA6C2D">
      <w:pPr>
        <w:jc w:val="both"/>
        <w:rPr>
          <w:rFonts w:ascii="Arial" w:hAnsi="Arial" w:cs="Arial"/>
          <w:sz w:val="20"/>
          <w:szCs w:val="20"/>
        </w:rPr>
      </w:pPr>
      <w:r w:rsidRPr="00CA6C2D">
        <w:rPr>
          <w:rFonts w:ascii="Arial" w:hAnsi="Arial" w:cs="Arial"/>
          <w:sz w:val="20"/>
          <w:szCs w:val="20"/>
        </w:rPr>
        <w:tab/>
      </w:r>
      <w:r w:rsidR="0073653A">
        <w:rPr>
          <w:rFonts w:ascii="Arial" w:hAnsi="Arial" w:cs="Arial"/>
          <w:sz w:val="20"/>
          <w:szCs w:val="20"/>
        </w:rPr>
        <w:t xml:space="preserve">De ressalvar, apenas, que a instalação de cemitérios pressupõe licenciamento ambiental </w:t>
      </w:r>
      <w:r w:rsidR="001947EB">
        <w:rPr>
          <w:rFonts w:ascii="Arial" w:hAnsi="Arial" w:cs="Arial"/>
          <w:sz w:val="20"/>
          <w:szCs w:val="20"/>
        </w:rPr>
        <w:t>(Lei</w:t>
      </w:r>
      <w:r w:rsidR="0073653A">
        <w:rPr>
          <w:rFonts w:ascii="Arial" w:hAnsi="Arial" w:cs="Arial"/>
          <w:sz w:val="20"/>
          <w:szCs w:val="20"/>
        </w:rPr>
        <w:t xml:space="preserve"> nº 8.267/98, Anexo I, Atividades </w:t>
      </w:r>
      <w:r w:rsidR="001947EB">
        <w:rPr>
          <w:rFonts w:ascii="Arial" w:hAnsi="Arial" w:cs="Arial"/>
          <w:sz w:val="20"/>
          <w:szCs w:val="20"/>
        </w:rPr>
        <w:t>Diversas) e</w:t>
      </w:r>
      <w:r w:rsidR="0073653A">
        <w:rPr>
          <w:rFonts w:ascii="Arial" w:hAnsi="Arial" w:cs="Arial"/>
          <w:sz w:val="20"/>
          <w:szCs w:val="20"/>
        </w:rPr>
        <w:t xml:space="preserve"> o projeto de lei altera a condição original da atividade licenciada - </w:t>
      </w:r>
      <w:r w:rsidR="00FB09B4">
        <w:rPr>
          <w:rFonts w:ascii="Arial" w:hAnsi="Arial" w:cs="Arial"/>
          <w:sz w:val="20"/>
          <w:szCs w:val="20"/>
        </w:rPr>
        <w:t>seu</w:t>
      </w:r>
      <w:r w:rsidR="00E70854">
        <w:rPr>
          <w:rFonts w:ascii="Arial" w:hAnsi="Arial" w:cs="Arial"/>
          <w:sz w:val="20"/>
          <w:szCs w:val="20"/>
        </w:rPr>
        <w:t xml:space="preserve"> conteúdo normativo, </w:t>
      </w:r>
      <w:r w:rsidR="001947EB">
        <w:rPr>
          <w:rFonts w:ascii="Arial" w:hAnsi="Arial" w:cs="Arial"/>
          <w:sz w:val="20"/>
          <w:szCs w:val="20"/>
        </w:rPr>
        <w:t>sob tal</w:t>
      </w:r>
      <w:r w:rsidR="00E70854">
        <w:rPr>
          <w:rFonts w:ascii="Arial" w:hAnsi="Arial" w:cs="Arial"/>
          <w:sz w:val="20"/>
          <w:szCs w:val="20"/>
        </w:rPr>
        <w:t xml:space="preserve"> </w:t>
      </w:r>
      <w:r w:rsidR="00FB09B4">
        <w:rPr>
          <w:rFonts w:ascii="Arial" w:hAnsi="Arial" w:cs="Arial"/>
          <w:sz w:val="20"/>
          <w:szCs w:val="20"/>
        </w:rPr>
        <w:t>enfoque</w:t>
      </w:r>
      <w:r w:rsidR="00E70854">
        <w:rPr>
          <w:rFonts w:ascii="Arial" w:hAnsi="Arial" w:cs="Arial"/>
          <w:sz w:val="20"/>
          <w:szCs w:val="20"/>
        </w:rPr>
        <w:t>, implica autorização de exercício de atividade em descompasso com a legislação ambiental municipal.</w:t>
      </w:r>
    </w:p>
    <w:p w:rsidR="00056BEA" w:rsidRDefault="00056BEA" w:rsidP="00E7085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56BEA" w:rsidRDefault="00056BEA" w:rsidP="00056BE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56BEA" w:rsidRDefault="00056BEA" w:rsidP="00056BEA">
      <w:pPr>
        <w:pStyle w:val="Corpodetexto"/>
        <w:ind w:firstLine="708"/>
        <w:rPr>
          <w:sz w:val="20"/>
        </w:rPr>
      </w:pPr>
      <w:r>
        <w:rPr>
          <w:sz w:val="20"/>
        </w:rPr>
        <w:t>Em 10 de maio de 2.016.</w:t>
      </w:r>
    </w:p>
    <w:p w:rsidR="00056BEA" w:rsidRDefault="00056BEA" w:rsidP="00056BEA">
      <w:pPr>
        <w:pStyle w:val="Corpodetexto"/>
        <w:ind w:firstLine="1418"/>
        <w:rPr>
          <w:sz w:val="20"/>
        </w:rPr>
      </w:pPr>
    </w:p>
    <w:p w:rsidR="00056BEA" w:rsidRDefault="00056BEA" w:rsidP="00056BEA">
      <w:pPr>
        <w:pStyle w:val="Corpodetexto"/>
        <w:ind w:firstLine="1418"/>
        <w:rPr>
          <w:sz w:val="20"/>
        </w:rPr>
      </w:pPr>
    </w:p>
    <w:p w:rsidR="00056BEA" w:rsidRDefault="00056BEA" w:rsidP="00056BEA">
      <w:pPr>
        <w:pStyle w:val="Corpodetexto"/>
        <w:ind w:firstLine="1418"/>
        <w:rPr>
          <w:sz w:val="20"/>
        </w:rPr>
      </w:pPr>
    </w:p>
    <w:p w:rsidR="00056BEA" w:rsidRDefault="00056BEA" w:rsidP="00056BEA">
      <w:pPr>
        <w:pStyle w:val="Corpodetexto"/>
        <w:ind w:firstLine="1418"/>
        <w:rPr>
          <w:sz w:val="20"/>
        </w:rPr>
      </w:pPr>
    </w:p>
    <w:p w:rsidR="00056BEA" w:rsidRDefault="00056BEA" w:rsidP="00056BE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56BEA" w:rsidRDefault="00056BEA" w:rsidP="00056BE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56BEA" w:rsidRDefault="00056BEA" w:rsidP="00056BEA">
      <w:pPr>
        <w:jc w:val="both"/>
        <w:rPr>
          <w:rFonts w:ascii="Arial" w:hAnsi="Arial"/>
          <w:sz w:val="20"/>
          <w:szCs w:val="20"/>
        </w:rPr>
      </w:pPr>
    </w:p>
    <w:p w:rsidR="00056BEA" w:rsidRDefault="00056BEA" w:rsidP="00056BEA">
      <w:pPr>
        <w:jc w:val="both"/>
        <w:rPr>
          <w:rFonts w:ascii="Arial" w:hAnsi="Arial" w:cs="Arial"/>
          <w:sz w:val="20"/>
          <w:szCs w:val="20"/>
        </w:rPr>
      </w:pPr>
    </w:p>
    <w:p w:rsidR="00056BEA" w:rsidRDefault="00056BEA" w:rsidP="00056BEA"/>
    <w:p w:rsidR="00134E58" w:rsidRPr="00CA6C2D" w:rsidRDefault="00134E58">
      <w:pPr>
        <w:rPr>
          <w:sz w:val="20"/>
          <w:szCs w:val="20"/>
        </w:rPr>
      </w:pPr>
    </w:p>
    <w:sectPr w:rsidR="00134E58" w:rsidRPr="00CA6C2D" w:rsidSect="001947E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D"/>
    <w:rsid w:val="00056BEA"/>
    <w:rsid w:val="00134E58"/>
    <w:rsid w:val="001947EB"/>
    <w:rsid w:val="0073653A"/>
    <w:rsid w:val="00CA6C2D"/>
    <w:rsid w:val="00E70854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B844-4DFF-4FCF-897D-C8412ED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A6C2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A6C2D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56BE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56B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2016-05-11T13:41:00Z</dcterms:created>
  <dcterms:modified xsi:type="dcterms:W3CDTF">2016-05-11T14:23:00Z</dcterms:modified>
</cp:coreProperties>
</file>