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E" w:rsidRDefault="00605EBE" w:rsidP="00605EB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CÂMARA MUNICIPAL DE PORTO ALEGRE</w:t>
      </w:r>
    </w:p>
    <w:p w:rsidR="00605EBE" w:rsidRPr="00605EBE" w:rsidRDefault="00605EBE" w:rsidP="00605EBE">
      <w:pPr>
        <w:jc w:val="center"/>
        <w:rPr>
          <w:rFonts w:ascii="Arial" w:hAnsi="Arial" w:cs="Arial"/>
          <w:b/>
          <w:sz w:val="20"/>
          <w:szCs w:val="20"/>
        </w:rPr>
      </w:pPr>
      <w:r w:rsidRPr="00605EBE">
        <w:rPr>
          <w:rFonts w:ascii="Arial" w:hAnsi="Arial" w:cs="Arial"/>
          <w:b/>
          <w:sz w:val="20"/>
          <w:szCs w:val="20"/>
        </w:rPr>
        <w:t>PROCURADORIA</w:t>
      </w:r>
    </w:p>
    <w:p w:rsidR="00605EBE" w:rsidRPr="00605EBE" w:rsidRDefault="00605EBE" w:rsidP="00605EBE">
      <w:pPr>
        <w:jc w:val="center"/>
        <w:rPr>
          <w:rFonts w:ascii="Arial" w:hAnsi="Arial" w:cs="Arial"/>
          <w:b/>
          <w:sz w:val="20"/>
          <w:szCs w:val="20"/>
        </w:rPr>
      </w:pPr>
    </w:p>
    <w:p w:rsidR="00605EBE" w:rsidRPr="00605EBE" w:rsidRDefault="00605EBE" w:rsidP="00605EBE">
      <w:pPr>
        <w:pStyle w:val="Ttulo1"/>
        <w:rPr>
          <w:rFonts w:ascii="Arial" w:hAnsi="Arial" w:cs="Arial"/>
          <w:sz w:val="20"/>
        </w:rPr>
      </w:pPr>
      <w:r w:rsidRPr="00605EBE">
        <w:rPr>
          <w:rFonts w:ascii="Arial" w:hAnsi="Arial" w:cs="Arial"/>
          <w:sz w:val="20"/>
        </w:rPr>
        <w:t xml:space="preserve">PARECER </w:t>
      </w:r>
      <w:r>
        <w:rPr>
          <w:rFonts w:ascii="Arial" w:hAnsi="Arial" w:cs="Arial"/>
          <w:sz w:val="20"/>
        </w:rPr>
        <w:t>Nº 216/16.</w:t>
      </w:r>
    </w:p>
    <w:p w:rsidR="00605EBE" w:rsidRPr="00605EBE" w:rsidRDefault="00605EBE" w:rsidP="00605EBE">
      <w:pPr>
        <w:rPr>
          <w:rFonts w:ascii="Arial" w:hAnsi="Arial" w:cs="Arial"/>
          <w:sz w:val="20"/>
          <w:szCs w:val="20"/>
        </w:rPr>
      </w:pPr>
    </w:p>
    <w:p w:rsidR="00605EBE" w:rsidRPr="00605EBE" w:rsidRDefault="00605EBE" w:rsidP="00605EBE">
      <w:pPr>
        <w:ind w:left="4500"/>
        <w:rPr>
          <w:rFonts w:ascii="Arial" w:hAnsi="Arial" w:cs="Arial"/>
          <w:b/>
          <w:sz w:val="20"/>
          <w:szCs w:val="20"/>
        </w:rPr>
      </w:pPr>
      <w:r w:rsidRPr="00605EBE">
        <w:rPr>
          <w:rFonts w:ascii="Arial" w:hAnsi="Arial" w:cs="Arial"/>
          <w:b/>
          <w:sz w:val="20"/>
          <w:szCs w:val="20"/>
        </w:rPr>
        <w:t>PROC</w:t>
      </w:r>
      <w:r>
        <w:rPr>
          <w:rFonts w:ascii="Arial" w:hAnsi="Arial" w:cs="Arial"/>
          <w:b/>
          <w:sz w:val="20"/>
          <w:szCs w:val="20"/>
        </w:rPr>
        <w:t xml:space="preserve">ESSO Nº </w:t>
      </w:r>
      <w:r w:rsidRPr="00605EB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86</w:t>
      </w:r>
      <w:r w:rsidRPr="00605EBE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605EBE">
        <w:rPr>
          <w:rFonts w:ascii="Arial" w:hAnsi="Arial" w:cs="Arial"/>
          <w:b/>
          <w:sz w:val="20"/>
          <w:szCs w:val="20"/>
        </w:rPr>
        <w:t>.</w:t>
      </w:r>
    </w:p>
    <w:p w:rsidR="00605EBE" w:rsidRPr="00605EBE" w:rsidRDefault="00605EBE" w:rsidP="00605EBE">
      <w:pPr>
        <w:pStyle w:val="Ttulo2"/>
        <w:rPr>
          <w:sz w:val="20"/>
          <w:szCs w:val="20"/>
        </w:rPr>
      </w:pPr>
      <w:r w:rsidRPr="00605EBE">
        <w:rPr>
          <w:sz w:val="20"/>
          <w:szCs w:val="20"/>
        </w:rPr>
        <w:t xml:space="preserve">PLL Nº </w:t>
      </w:r>
      <w:r>
        <w:rPr>
          <w:sz w:val="20"/>
          <w:szCs w:val="20"/>
        </w:rPr>
        <w:t>60</w:t>
      </w:r>
      <w:r w:rsidRPr="00605EBE">
        <w:rPr>
          <w:sz w:val="20"/>
          <w:szCs w:val="20"/>
        </w:rPr>
        <w:t>/1</w:t>
      </w:r>
      <w:r>
        <w:rPr>
          <w:sz w:val="20"/>
          <w:szCs w:val="20"/>
        </w:rPr>
        <w:t>6</w:t>
      </w:r>
      <w:r w:rsidRPr="00605EBE">
        <w:rPr>
          <w:sz w:val="20"/>
          <w:szCs w:val="20"/>
        </w:rPr>
        <w:t>.</w:t>
      </w:r>
    </w:p>
    <w:p w:rsidR="00605EBE" w:rsidRPr="00605EBE" w:rsidRDefault="00605EBE" w:rsidP="00605EBE">
      <w:pPr>
        <w:rPr>
          <w:rFonts w:ascii="Arial" w:hAnsi="Arial" w:cs="Arial"/>
          <w:sz w:val="20"/>
          <w:szCs w:val="20"/>
        </w:rPr>
      </w:pPr>
    </w:p>
    <w:p w:rsidR="00605EBE" w:rsidRPr="00605EBE" w:rsidRDefault="00605EBE" w:rsidP="00605EBE">
      <w:pPr>
        <w:ind w:firstLine="1701"/>
        <w:jc w:val="both"/>
        <w:rPr>
          <w:sz w:val="20"/>
          <w:szCs w:val="20"/>
        </w:rPr>
      </w:pPr>
    </w:p>
    <w:p w:rsidR="00605EBE" w:rsidRPr="00605EBE" w:rsidRDefault="00605EBE" w:rsidP="00605EBE">
      <w:pPr>
        <w:pStyle w:val="Corpodetexto"/>
        <w:jc w:val="both"/>
        <w:rPr>
          <w:sz w:val="20"/>
        </w:rPr>
      </w:pPr>
      <w:r w:rsidRPr="00605EBE">
        <w:rPr>
          <w:sz w:val="20"/>
        </w:rPr>
        <w:tab/>
        <w:t>É submetido a exame desta Procuradoria, para parecer prévio, o Projeto de Lei do Legislativo em epígrafe, que inclui o</w:t>
      </w:r>
      <w:r>
        <w:rPr>
          <w:sz w:val="20"/>
        </w:rPr>
        <w:t xml:space="preserve">s </w:t>
      </w:r>
      <w:bookmarkStart w:id="0" w:name="_GoBack"/>
      <w:bookmarkEnd w:id="0"/>
      <w:r w:rsidRPr="00605EBE">
        <w:rPr>
          <w:sz w:val="20"/>
        </w:rPr>
        <w:t>evento</w:t>
      </w:r>
      <w:r>
        <w:rPr>
          <w:sz w:val="20"/>
        </w:rPr>
        <w:t xml:space="preserve">s Procissão, </w:t>
      </w:r>
      <w:r w:rsidR="00F9223B">
        <w:rPr>
          <w:sz w:val="20"/>
        </w:rPr>
        <w:t>Novena e</w:t>
      </w:r>
      <w:r>
        <w:rPr>
          <w:sz w:val="20"/>
        </w:rPr>
        <w:t xml:space="preserve"> Festa em Louvor a São Vicente de Paulo</w:t>
      </w:r>
      <w:r w:rsidRPr="00605EBE">
        <w:rPr>
          <w:sz w:val="20"/>
        </w:rPr>
        <w:t xml:space="preserve"> no Anexo II da Lei nº 10.903/10, que institui o Calendário de Eventos de Porto Alegre e o Calendário Mensal de Atividades de Porto Alegre.</w:t>
      </w:r>
    </w:p>
    <w:p w:rsidR="00605EBE" w:rsidRPr="00605EBE" w:rsidRDefault="00605EBE" w:rsidP="00605EBE">
      <w:pPr>
        <w:pStyle w:val="Corpodetexto"/>
        <w:jc w:val="both"/>
        <w:rPr>
          <w:sz w:val="20"/>
        </w:rPr>
      </w:pPr>
      <w:r w:rsidRPr="00605EBE">
        <w:rPr>
          <w:sz w:val="20"/>
        </w:rPr>
        <w:tab/>
        <w:t>Na forma do que dispõe a Carta Magna, é da competência dos Municípios legislar sobre assuntos de interesse local (art. 30, inciso I).</w:t>
      </w:r>
    </w:p>
    <w:p w:rsidR="00605EBE" w:rsidRPr="00605EBE" w:rsidRDefault="00605EBE" w:rsidP="00605EBE">
      <w:pPr>
        <w:pStyle w:val="Corpodetexto2"/>
        <w:rPr>
          <w:sz w:val="20"/>
        </w:rPr>
      </w:pPr>
      <w:r w:rsidRPr="00605EBE">
        <w:rPr>
          <w:sz w:val="20"/>
        </w:rPr>
        <w:tab/>
        <w:t>A Lei Orgânica do Município de Porto Alegre, por sua vez, declara competir a este prover tudo quanto concerne ao interesse local e estabelecer suas leis e atos relativos aos assuntos de interesse local (arts. 9º, inciso II e III).</w:t>
      </w:r>
    </w:p>
    <w:p w:rsidR="00605EBE" w:rsidRPr="00605EBE" w:rsidRDefault="00605EBE" w:rsidP="00605EBE">
      <w:pPr>
        <w:ind w:firstLine="708"/>
        <w:jc w:val="both"/>
        <w:rPr>
          <w:rFonts w:ascii="Arial" w:hAnsi="Arial"/>
          <w:sz w:val="20"/>
          <w:szCs w:val="20"/>
        </w:rPr>
      </w:pPr>
      <w:r w:rsidRPr="00605EBE">
        <w:rPr>
          <w:rFonts w:ascii="Arial" w:hAnsi="Arial"/>
          <w:sz w:val="20"/>
          <w:szCs w:val="20"/>
        </w:rPr>
        <w:t>A matéria objeto da proposição, infere-se dos preceitos indicados, se insere no âmbito de competênci</w:t>
      </w:r>
      <w:r>
        <w:rPr>
          <w:rFonts w:ascii="Arial" w:hAnsi="Arial"/>
          <w:sz w:val="20"/>
          <w:szCs w:val="20"/>
        </w:rPr>
        <w:t>a municipal, inexistindo óbice jurídico</w:t>
      </w:r>
      <w:r w:rsidRPr="00605EBE">
        <w:rPr>
          <w:rFonts w:ascii="Arial" w:hAnsi="Arial"/>
          <w:sz w:val="20"/>
          <w:szCs w:val="20"/>
        </w:rPr>
        <w:t xml:space="preserve"> à tramitação</w:t>
      </w:r>
      <w:r>
        <w:rPr>
          <w:rFonts w:ascii="Arial" w:hAnsi="Arial"/>
          <w:sz w:val="20"/>
          <w:szCs w:val="20"/>
        </w:rPr>
        <w:t>.</w:t>
      </w:r>
    </w:p>
    <w:p w:rsidR="00605EBE" w:rsidRPr="00605EBE" w:rsidRDefault="00605EBE" w:rsidP="00605EBE">
      <w:pPr>
        <w:jc w:val="both"/>
        <w:rPr>
          <w:rFonts w:ascii="Arial" w:hAnsi="Arial" w:cs="Arial"/>
          <w:sz w:val="20"/>
          <w:szCs w:val="20"/>
        </w:rPr>
      </w:pPr>
      <w:r w:rsidRPr="00605EBE">
        <w:rPr>
          <w:rFonts w:ascii="Arial" w:hAnsi="Arial" w:cs="Arial"/>
          <w:sz w:val="20"/>
          <w:szCs w:val="20"/>
        </w:rPr>
        <w:tab/>
        <w:t xml:space="preserve">É o parecer, </w:t>
      </w:r>
      <w:r w:rsidRPr="00605EBE">
        <w:rPr>
          <w:rFonts w:ascii="Arial" w:hAnsi="Arial" w:cs="Arial"/>
          <w:i/>
          <w:sz w:val="20"/>
          <w:szCs w:val="20"/>
        </w:rPr>
        <w:t>sub censura</w:t>
      </w:r>
      <w:r w:rsidRPr="00605EBE">
        <w:rPr>
          <w:rFonts w:ascii="Arial" w:hAnsi="Arial" w:cs="Arial"/>
          <w:sz w:val="20"/>
          <w:szCs w:val="20"/>
        </w:rPr>
        <w:t>.</w:t>
      </w:r>
    </w:p>
    <w:p w:rsidR="00605EBE" w:rsidRPr="00605EBE" w:rsidRDefault="00605EBE" w:rsidP="00605EBE">
      <w:pPr>
        <w:pStyle w:val="Corpodetexto"/>
        <w:ind w:firstLine="708"/>
        <w:rPr>
          <w:sz w:val="20"/>
        </w:rPr>
      </w:pPr>
    </w:p>
    <w:p w:rsidR="00605EBE" w:rsidRPr="00605EBE" w:rsidRDefault="00605EBE" w:rsidP="00605EBE">
      <w:pPr>
        <w:ind w:left="708"/>
        <w:jc w:val="both"/>
        <w:rPr>
          <w:rFonts w:ascii="Arial" w:hAnsi="Arial" w:cs="Arial"/>
          <w:sz w:val="20"/>
          <w:szCs w:val="20"/>
        </w:rPr>
      </w:pPr>
      <w:r w:rsidRPr="00605EBE">
        <w:rPr>
          <w:rFonts w:ascii="Arial" w:hAnsi="Arial" w:cs="Arial"/>
          <w:sz w:val="20"/>
          <w:szCs w:val="20"/>
        </w:rPr>
        <w:t>Á Diretoria Legislativa para os devidos fins.</w:t>
      </w:r>
    </w:p>
    <w:p w:rsidR="00605EBE" w:rsidRPr="00605EBE" w:rsidRDefault="00605EBE" w:rsidP="00605EBE">
      <w:pPr>
        <w:pStyle w:val="Corpodetexto"/>
        <w:ind w:firstLine="708"/>
        <w:rPr>
          <w:rFonts w:cs="Arial"/>
          <w:sz w:val="20"/>
        </w:rPr>
      </w:pPr>
      <w:r w:rsidRPr="00605EBE">
        <w:rPr>
          <w:rFonts w:cs="Arial"/>
          <w:sz w:val="20"/>
        </w:rPr>
        <w:t xml:space="preserve">Em </w:t>
      </w:r>
      <w:r>
        <w:rPr>
          <w:rFonts w:cs="Arial"/>
          <w:sz w:val="20"/>
        </w:rPr>
        <w:t>26</w:t>
      </w:r>
      <w:r w:rsidRPr="00605EBE">
        <w:rPr>
          <w:rFonts w:cs="Arial"/>
          <w:sz w:val="20"/>
        </w:rPr>
        <w:t xml:space="preserve"> de abril de 2.01</w:t>
      </w:r>
      <w:r>
        <w:rPr>
          <w:rFonts w:cs="Arial"/>
          <w:sz w:val="20"/>
        </w:rPr>
        <w:t>6</w:t>
      </w:r>
      <w:r w:rsidRPr="00605EBE">
        <w:rPr>
          <w:rFonts w:cs="Arial"/>
          <w:sz w:val="20"/>
        </w:rPr>
        <w:t>.</w:t>
      </w:r>
    </w:p>
    <w:p w:rsidR="00605EBE" w:rsidRPr="00605EBE" w:rsidRDefault="00605EBE" w:rsidP="00605EBE">
      <w:pPr>
        <w:pStyle w:val="Corpodetexto"/>
        <w:ind w:firstLine="1418"/>
        <w:rPr>
          <w:rFonts w:cs="Arial"/>
          <w:sz w:val="20"/>
        </w:rPr>
      </w:pPr>
    </w:p>
    <w:p w:rsidR="00605EBE" w:rsidRPr="00605EBE" w:rsidRDefault="00605EBE" w:rsidP="00605EBE">
      <w:pPr>
        <w:pStyle w:val="Corpodetexto"/>
        <w:ind w:firstLine="1418"/>
        <w:rPr>
          <w:rFonts w:cs="Arial"/>
          <w:sz w:val="20"/>
        </w:rPr>
      </w:pPr>
    </w:p>
    <w:p w:rsidR="00605EBE" w:rsidRDefault="00605EBE" w:rsidP="00605EBE">
      <w:pPr>
        <w:pStyle w:val="Corpodetexto"/>
        <w:ind w:firstLine="1418"/>
        <w:rPr>
          <w:rFonts w:cs="Arial"/>
          <w:sz w:val="20"/>
        </w:rPr>
      </w:pPr>
    </w:p>
    <w:p w:rsidR="00605EBE" w:rsidRDefault="00605EBE" w:rsidP="00605EBE">
      <w:pPr>
        <w:pStyle w:val="Corpodetexto"/>
        <w:ind w:firstLine="1418"/>
        <w:rPr>
          <w:rFonts w:cs="Arial"/>
          <w:sz w:val="20"/>
        </w:rPr>
      </w:pPr>
    </w:p>
    <w:p w:rsidR="00605EBE" w:rsidRDefault="00605EBE" w:rsidP="00605EBE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605EBE" w:rsidRDefault="00605EBE" w:rsidP="00605EBE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605EBE" w:rsidRDefault="00605EBE" w:rsidP="00605EBE"/>
    <w:p w:rsidR="00605EBE" w:rsidRDefault="00605EBE" w:rsidP="00605EBE"/>
    <w:p w:rsidR="00605EBE" w:rsidRDefault="00605EBE" w:rsidP="00605EBE"/>
    <w:p w:rsidR="00605EBE" w:rsidRDefault="00605EBE" w:rsidP="00605EBE"/>
    <w:p w:rsidR="00605EBE" w:rsidRDefault="00605EBE" w:rsidP="00605EBE"/>
    <w:p w:rsidR="00605EBE" w:rsidRDefault="00605EBE" w:rsidP="00605EBE"/>
    <w:p w:rsidR="00605EBE" w:rsidRDefault="00605EBE" w:rsidP="00605EBE"/>
    <w:p w:rsidR="00F256B0" w:rsidRDefault="00F256B0"/>
    <w:sectPr w:rsidR="00F2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E"/>
    <w:rsid w:val="00605EBE"/>
    <w:rsid w:val="00A13105"/>
    <w:rsid w:val="00B040B7"/>
    <w:rsid w:val="00F256B0"/>
    <w:rsid w:val="00F9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A4E6-3361-4D28-B978-9F9A591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05E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05EBE"/>
    <w:pPr>
      <w:keepNext/>
      <w:ind w:left="3792" w:firstLine="708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5E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05EBE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05EB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05EB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05EBE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05EBE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2016-04-26T16:25:00Z</dcterms:created>
  <dcterms:modified xsi:type="dcterms:W3CDTF">2016-04-26T16:25:00Z</dcterms:modified>
</cp:coreProperties>
</file>