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4A" w:rsidRPr="00136575" w:rsidRDefault="0019554A" w:rsidP="0019554A">
      <w:pPr>
        <w:pStyle w:val="Cabealho"/>
        <w:jc w:val="center"/>
        <w:rPr>
          <w:rFonts w:ascii="Arial" w:hAnsi="Arial" w:cs="Arial"/>
          <w:b/>
          <w:sz w:val="20"/>
        </w:rPr>
      </w:pPr>
      <w:r w:rsidRPr="00136575">
        <w:rPr>
          <w:rFonts w:ascii="Arial" w:hAnsi="Arial" w:cs="Arial"/>
          <w:b/>
          <w:sz w:val="20"/>
        </w:rPr>
        <w:t>CÂMARA MUNICIPAL DE PORTO ALEGRE</w:t>
      </w:r>
    </w:p>
    <w:p w:rsidR="0019554A" w:rsidRPr="00136575" w:rsidRDefault="0019554A" w:rsidP="0019554A">
      <w:pPr>
        <w:pStyle w:val="Cabealho"/>
        <w:jc w:val="center"/>
        <w:rPr>
          <w:rFonts w:ascii="Arial" w:hAnsi="Arial" w:cs="Arial"/>
          <w:sz w:val="20"/>
        </w:rPr>
      </w:pPr>
      <w:r w:rsidRPr="00136575">
        <w:rPr>
          <w:rFonts w:ascii="Arial" w:hAnsi="Arial" w:cs="Arial"/>
          <w:b/>
          <w:sz w:val="20"/>
        </w:rPr>
        <w:t>PROCURADORIA</w:t>
      </w:r>
    </w:p>
    <w:p w:rsidR="0019554A" w:rsidRPr="00136575" w:rsidRDefault="0019554A" w:rsidP="0019554A">
      <w:pPr>
        <w:ind w:left="4536"/>
        <w:rPr>
          <w:rFonts w:ascii="Arial" w:hAnsi="Arial" w:cs="Arial"/>
          <w:b/>
          <w:sz w:val="20"/>
          <w:szCs w:val="20"/>
        </w:rPr>
      </w:pPr>
    </w:p>
    <w:p w:rsidR="0019554A" w:rsidRPr="00136575" w:rsidRDefault="0019554A" w:rsidP="0019554A">
      <w:pPr>
        <w:pStyle w:val="Ttulo1"/>
        <w:rPr>
          <w:rFonts w:ascii="Arial" w:hAnsi="Arial" w:cs="Arial"/>
          <w:sz w:val="20"/>
        </w:rPr>
      </w:pPr>
      <w:r w:rsidRPr="00136575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</w:t>
      </w:r>
      <w:r w:rsidR="00EB0455">
        <w:rPr>
          <w:rFonts w:ascii="Arial" w:hAnsi="Arial" w:cs="Arial"/>
          <w:sz w:val="20"/>
        </w:rPr>
        <w:t>55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19554A" w:rsidRPr="00136575" w:rsidRDefault="0019554A" w:rsidP="0019554A">
      <w:pPr>
        <w:ind w:left="4536"/>
        <w:rPr>
          <w:rFonts w:ascii="Arial" w:hAnsi="Arial" w:cs="Arial"/>
          <w:b/>
          <w:sz w:val="20"/>
          <w:szCs w:val="20"/>
        </w:rPr>
      </w:pPr>
    </w:p>
    <w:p w:rsidR="0019554A" w:rsidRPr="00136575" w:rsidRDefault="0019554A" w:rsidP="0019554A">
      <w:pPr>
        <w:ind w:left="5812"/>
        <w:rPr>
          <w:rFonts w:ascii="Arial" w:hAnsi="Arial" w:cs="Arial"/>
          <w:b/>
          <w:sz w:val="20"/>
          <w:szCs w:val="20"/>
        </w:rPr>
      </w:pPr>
      <w:r w:rsidRPr="00136575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1118</w:t>
      </w:r>
      <w:r w:rsidRPr="00136575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136575">
        <w:rPr>
          <w:rFonts w:ascii="Arial" w:hAnsi="Arial" w:cs="Arial"/>
          <w:b/>
          <w:sz w:val="20"/>
          <w:szCs w:val="20"/>
        </w:rPr>
        <w:t>.</w:t>
      </w:r>
    </w:p>
    <w:p w:rsidR="0019554A" w:rsidRPr="00136575" w:rsidRDefault="0019554A" w:rsidP="0019554A">
      <w:pPr>
        <w:ind w:left="5812"/>
        <w:rPr>
          <w:rFonts w:ascii="Arial" w:hAnsi="Arial" w:cs="Arial"/>
          <w:b/>
          <w:sz w:val="20"/>
          <w:szCs w:val="20"/>
        </w:rPr>
      </w:pPr>
      <w:r w:rsidRPr="00136575">
        <w:rPr>
          <w:rFonts w:ascii="Arial" w:hAnsi="Arial" w:cs="Arial"/>
          <w:b/>
          <w:sz w:val="20"/>
          <w:szCs w:val="20"/>
        </w:rPr>
        <w:t xml:space="preserve">PLCL Nº </w:t>
      </w:r>
      <w:r>
        <w:rPr>
          <w:rFonts w:ascii="Arial" w:hAnsi="Arial" w:cs="Arial"/>
          <w:b/>
          <w:sz w:val="20"/>
          <w:szCs w:val="20"/>
        </w:rPr>
        <w:t>20</w:t>
      </w:r>
      <w:r w:rsidRPr="00136575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136575">
        <w:rPr>
          <w:rFonts w:ascii="Arial" w:hAnsi="Arial" w:cs="Arial"/>
          <w:b/>
          <w:sz w:val="20"/>
          <w:szCs w:val="20"/>
        </w:rPr>
        <w:t>.</w:t>
      </w:r>
    </w:p>
    <w:p w:rsidR="0019554A" w:rsidRPr="00136575" w:rsidRDefault="0019554A" w:rsidP="0019554A">
      <w:pPr>
        <w:pStyle w:val="Cabealho"/>
        <w:jc w:val="center"/>
        <w:rPr>
          <w:rFonts w:ascii="Arial" w:hAnsi="Arial" w:cs="Arial"/>
          <w:b/>
          <w:sz w:val="20"/>
        </w:rPr>
      </w:pPr>
    </w:p>
    <w:p w:rsidR="0019554A" w:rsidRPr="00136575" w:rsidRDefault="0019554A" w:rsidP="0019554A">
      <w:pPr>
        <w:rPr>
          <w:rFonts w:ascii="Arial" w:hAnsi="Arial" w:cs="Arial"/>
          <w:b/>
          <w:sz w:val="20"/>
          <w:szCs w:val="20"/>
        </w:rPr>
      </w:pPr>
    </w:p>
    <w:p w:rsidR="0019554A" w:rsidRPr="00136575" w:rsidRDefault="0019554A" w:rsidP="001955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36575">
        <w:rPr>
          <w:rFonts w:ascii="Arial" w:hAnsi="Arial" w:cs="Arial"/>
          <w:sz w:val="20"/>
          <w:szCs w:val="20"/>
        </w:rPr>
        <w:t xml:space="preserve">É submetido a exame desta Procuradoria, para parecer prévio, o Projeto de Lei Complementar do Legislativo em epígrafe, que altera a lei Complementar nº 284, de 27 de outubro de 1992, e alterações posteriores – Código de Edificações de Porto Alegre -, </w:t>
      </w:r>
      <w:r>
        <w:rPr>
          <w:rFonts w:ascii="Arial" w:hAnsi="Arial" w:cs="Arial"/>
          <w:sz w:val="20"/>
          <w:szCs w:val="20"/>
        </w:rPr>
        <w:t>obrigando, em lotes edificados ou não edificados, com área impermeabilizada superior a 500m2, a implantação de sistema de captação e retenção de águas pluviais coletadas por telhados, coberturas, terraços e pavimentos descobertos.</w:t>
      </w:r>
    </w:p>
    <w:p w:rsidR="00E84B7C" w:rsidRPr="00196E89" w:rsidRDefault="00E84B7C" w:rsidP="00E84B7C">
      <w:pPr>
        <w:pStyle w:val="Corpodetexto"/>
        <w:ind w:firstLine="708"/>
        <w:rPr>
          <w:rFonts w:cs="Arial"/>
          <w:sz w:val="20"/>
        </w:rPr>
      </w:pPr>
      <w:r w:rsidRPr="00196E89">
        <w:rPr>
          <w:rFonts w:cs="Arial"/>
          <w:sz w:val="20"/>
        </w:rPr>
        <w:t>A Constituição da República dispõe competir aos Municípios legislar sobre assuntos de interesse local, e, de forma comum com a União e o Estado, proteger o meio ambiente e promover programas destinados à melhoria das condições de saneamento básico.</w:t>
      </w:r>
    </w:p>
    <w:p w:rsidR="00E84B7C" w:rsidRPr="00196E89" w:rsidRDefault="00E84B7C" w:rsidP="00E84B7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96E89">
        <w:rPr>
          <w:rFonts w:ascii="Arial" w:hAnsi="Arial" w:cs="Arial"/>
          <w:sz w:val="20"/>
          <w:szCs w:val="20"/>
        </w:rPr>
        <w:t>A Constituição do Estado do RGS, no artigo 13, incisos I e V, declara a competência do Município para exercer o poder de polícia administrativa nas matérias de interesse local, aí incluídas a vigilância e a fiscalização sanitárias e a proteção ao meio ambiente, e para prover a preservação dos mananciais.</w:t>
      </w:r>
    </w:p>
    <w:p w:rsidR="00E84B7C" w:rsidRPr="00196E89" w:rsidRDefault="00E84B7C" w:rsidP="00E84B7C">
      <w:pPr>
        <w:jc w:val="both"/>
        <w:rPr>
          <w:rFonts w:ascii="Arial" w:hAnsi="Arial" w:cs="Arial"/>
          <w:sz w:val="20"/>
          <w:szCs w:val="20"/>
        </w:rPr>
      </w:pPr>
      <w:r w:rsidRPr="00196E89">
        <w:rPr>
          <w:rFonts w:ascii="Arial" w:hAnsi="Arial" w:cs="Arial"/>
          <w:sz w:val="20"/>
          <w:szCs w:val="20"/>
        </w:rPr>
        <w:tab/>
        <w:t>A Lei Orgânica do Município de Porto Alegre estatui competir a este prover tudo quanto concerne ao interesse local, para dispor sobre a defesa da flora e da fauna, e para promover o controle da poluição ambiental e a preservação do meio ambiente (arts. 9º, inciso II e IX, e 201).</w:t>
      </w:r>
    </w:p>
    <w:p w:rsidR="00E84B7C" w:rsidRPr="00196E89" w:rsidRDefault="00E84B7C" w:rsidP="00E84B7C">
      <w:pPr>
        <w:pStyle w:val="Corpodetexto"/>
        <w:ind w:firstLine="708"/>
        <w:rPr>
          <w:rFonts w:cs="Arial"/>
          <w:sz w:val="20"/>
        </w:rPr>
      </w:pPr>
      <w:r w:rsidRPr="00196E89">
        <w:rPr>
          <w:rFonts w:cs="Arial"/>
          <w:sz w:val="20"/>
        </w:rPr>
        <w:t>Atribui ao Município, ainda, competência para estabelecer normas de edificação, de loteamento e de zoneamento urbano e as limitações urbanísticas convenientes à organização de seu território, e estatui que a este incumbe a conservação e proteção das águas superficiais e subterrâneas, bem como a prevenção, combate e controle da poluição (artigos 8º, inciso XI, 226, e 236, inciso II).</w:t>
      </w:r>
    </w:p>
    <w:p w:rsidR="0019554A" w:rsidRPr="00136575" w:rsidRDefault="0019554A" w:rsidP="0019554A">
      <w:pPr>
        <w:jc w:val="both"/>
        <w:rPr>
          <w:rFonts w:ascii="Arial" w:hAnsi="Arial" w:cs="Arial"/>
          <w:sz w:val="20"/>
          <w:szCs w:val="20"/>
        </w:rPr>
      </w:pPr>
      <w:r w:rsidRPr="00136575"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jurídico à tramitação.</w:t>
      </w:r>
    </w:p>
    <w:p w:rsidR="0019554A" w:rsidRPr="00136575" w:rsidRDefault="0019554A" w:rsidP="0019554A">
      <w:pPr>
        <w:jc w:val="both"/>
        <w:rPr>
          <w:rFonts w:ascii="Arial" w:hAnsi="Arial" w:cs="Arial"/>
          <w:sz w:val="20"/>
          <w:szCs w:val="20"/>
        </w:rPr>
      </w:pPr>
      <w:r w:rsidRPr="00136575">
        <w:rPr>
          <w:rFonts w:ascii="Arial" w:hAnsi="Arial" w:cs="Arial"/>
          <w:sz w:val="20"/>
          <w:szCs w:val="20"/>
        </w:rPr>
        <w:tab/>
        <w:t xml:space="preserve">É o parecer, </w:t>
      </w:r>
      <w:r w:rsidRPr="00136575">
        <w:rPr>
          <w:rFonts w:ascii="Arial" w:hAnsi="Arial" w:cs="Arial"/>
          <w:i/>
          <w:sz w:val="20"/>
          <w:szCs w:val="20"/>
        </w:rPr>
        <w:t>sub censura</w:t>
      </w:r>
      <w:r w:rsidRPr="00136575">
        <w:rPr>
          <w:rFonts w:ascii="Arial" w:hAnsi="Arial" w:cs="Arial"/>
          <w:sz w:val="20"/>
          <w:szCs w:val="20"/>
        </w:rPr>
        <w:t>.</w:t>
      </w:r>
    </w:p>
    <w:p w:rsidR="0019554A" w:rsidRPr="00136575" w:rsidRDefault="0019554A" w:rsidP="0019554A">
      <w:pPr>
        <w:pStyle w:val="Corpodetexto"/>
        <w:ind w:firstLine="708"/>
        <w:rPr>
          <w:sz w:val="20"/>
        </w:rPr>
      </w:pPr>
    </w:p>
    <w:p w:rsidR="0019554A" w:rsidRPr="00136575" w:rsidRDefault="0019554A" w:rsidP="0019554A">
      <w:pPr>
        <w:ind w:left="708"/>
        <w:jc w:val="both"/>
        <w:rPr>
          <w:rFonts w:ascii="Arial" w:hAnsi="Arial" w:cs="Arial"/>
          <w:sz w:val="20"/>
          <w:szCs w:val="20"/>
        </w:rPr>
      </w:pPr>
      <w:r w:rsidRPr="00136575">
        <w:rPr>
          <w:rFonts w:ascii="Arial" w:hAnsi="Arial" w:cs="Arial"/>
          <w:sz w:val="20"/>
          <w:szCs w:val="20"/>
        </w:rPr>
        <w:t>Á Diretoria Legislativa para os devidos fins.</w:t>
      </w:r>
    </w:p>
    <w:p w:rsidR="0019554A" w:rsidRPr="00136575" w:rsidRDefault="0019554A" w:rsidP="0019554A">
      <w:pPr>
        <w:pStyle w:val="Corpodetexto"/>
        <w:ind w:firstLine="708"/>
        <w:rPr>
          <w:rFonts w:cs="Arial"/>
          <w:sz w:val="20"/>
        </w:rPr>
      </w:pPr>
      <w:r w:rsidRPr="00136575">
        <w:rPr>
          <w:rFonts w:cs="Arial"/>
          <w:sz w:val="20"/>
        </w:rPr>
        <w:t xml:space="preserve">Em </w:t>
      </w:r>
      <w:r>
        <w:rPr>
          <w:rFonts w:cs="Arial"/>
          <w:sz w:val="20"/>
        </w:rPr>
        <w:t>22</w:t>
      </w:r>
      <w:r w:rsidRPr="00136575">
        <w:rPr>
          <w:rFonts w:cs="Arial"/>
          <w:sz w:val="20"/>
        </w:rPr>
        <w:t xml:space="preserve"> de fevereiro de 2.01</w:t>
      </w:r>
      <w:r>
        <w:rPr>
          <w:rFonts w:cs="Arial"/>
          <w:sz w:val="20"/>
        </w:rPr>
        <w:t>7</w:t>
      </w:r>
      <w:r w:rsidRPr="00136575">
        <w:rPr>
          <w:rFonts w:cs="Arial"/>
          <w:sz w:val="20"/>
        </w:rPr>
        <w:t>.</w:t>
      </w:r>
    </w:p>
    <w:p w:rsidR="0019554A" w:rsidRPr="00136575" w:rsidRDefault="0019554A" w:rsidP="0019554A">
      <w:pPr>
        <w:pStyle w:val="Corpodetexto"/>
        <w:ind w:firstLine="1418"/>
        <w:rPr>
          <w:rFonts w:cs="Arial"/>
          <w:sz w:val="20"/>
        </w:rPr>
      </w:pPr>
    </w:p>
    <w:p w:rsidR="0019554A" w:rsidRPr="00136575" w:rsidRDefault="0019554A" w:rsidP="0019554A">
      <w:pPr>
        <w:pStyle w:val="Corpodetexto"/>
        <w:ind w:firstLine="1418"/>
        <w:rPr>
          <w:rFonts w:cs="Arial"/>
          <w:sz w:val="20"/>
        </w:rPr>
      </w:pPr>
    </w:p>
    <w:p w:rsidR="0019554A" w:rsidRPr="00136575" w:rsidRDefault="0019554A" w:rsidP="0019554A">
      <w:pPr>
        <w:pStyle w:val="Corpodetexto"/>
        <w:ind w:firstLine="1418"/>
        <w:rPr>
          <w:rFonts w:cs="Arial"/>
          <w:sz w:val="20"/>
        </w:rPr>
      </w:pPr>
    </w:p>
    <w:p w:rsidR="0019554A" w:rsidRPr="00136575" w:rsidRDefault="0019554A" w:rsidP="0019554A">
      <w:pPr>
        <w:ind w:firstLine="709"/>
        <w:rPr>
          <w:rFonts w:ascii="Arial" w:hAnsi="Arial" w:cs="Arial"/>
          <w:sz w:val="20"/>
          <w:szCs w:val="20"/>
        </w:rPr>
      </w:pPr>
      <w:r w:rsidRPr="00136575">
        <w:rPr>
          <w:rFonts w:ascii="Arial" w:hAnsi="Arial" w:cs="Arial"/>
          <w:sz w:val="20"/>
          <w:szCs w:val="20"/>
        </w:rPr>
        <w:t>Claudio Roberto Velasquez</w:t>
      </w:r>
    </w:p>
    <w:p w:rsidR="0019554A" w:rsidRPr="00876697" w:rsidRDefault="0019554A" w:rsidP="0019554A">
      <w:pPr>
        <w:ind w:firstLine="709"/>
        <w:rPr>
          <w:rFonts w:ascii="Arial" w:hAnsi="Arial" w:cs="Arial"/>
          <w:sz w:val="16"/>
          <w:szCs w:val="16"/>
        </w:rPr>
      </w:pPr>
      <w:r w:rsidRPr="00876697">
        <w:rPr>
          <w:rFonts w:ascii="Arial" w:hAnsi="Arial" w:cs="Arial"/>
          <w:sz w:val="16"/>
          <w:szCs w:val="16"/>
        </w:rPr>
        <w:t>Procurador-Geral–OAB/RS 18.594</w:t>
      </w:r>
      <w:r w:rsidRPr="00876697">
        <w:rPr>
          <w:rFonts w:ascii="Arial" w:hAnsi="Arial" w:cs="Arial"/>
          <w:sz w:val="16"/>
          <w:szCs w:val="16"/>
        </w:rPr>
        <w:tab/>
      </w:r>
    </w:p>
    <w:p w:rsidR="0019554A" w:rsidRPr="00136575" w:rsidRDefault="0019554A" w:rsidP="0019554A">
      <w:pPr>
        <w:rPr>
          <w:sz w:val="20"/>
          <w:szCs w:val="20"/>
        </w:rPr>
      </w:pPr>
    </w:p>
    <w:p w:rsidR="0019554A" w:rsidRPr="00136575" w:rsidRDefault="0019554A" w:rsidP="0019554A">
      <w:pPr>
        <w:rPr>
          <w:sz w:val="20"/>
          <w:szCs w:val="20"/>
        </w:rPr>
      </w:pPr>
    </w:p>
    <w:p w:rsidR="0019554A" w:rsidRPr="00136575" w:rsidRDefault="0019554A" w:rsidP="0019554A">
      <w:pPr>
        <w:rPr>
          <w:sz w:val="20"/>
          <w:szCs w:val="20"/>
        </w:rPr>
      </w:pPr>
    </w:p>
    <w:p w:rsidR="001A5C7E" w:rsidRDefault="001A5C7E"/>
    <w:sectPr w:rsidR="001A5C7E" w:rsidSect="0011188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4A"/>
    <w:rsid w:val="0019554A"/>
    <w:rsid w:val="001A5C7E"/>
    <w:rsid w:val="00E84B7C"/>
    <w:rsid w:val="00E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ED75-F673-4A70-B044-AE86C207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54A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54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9554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955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9554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9554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2017-02-22T19:33:00Z</dcterms:created>
  <dcterms:modified xsi:type="dcterms:W3CDTF">2017-02-23T12:36:00Z</dcterms:modified>
</cp:coreProperties>
</file>