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47" w:rsidRDefault="007E7847" w:rsidP="007E78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7E7847" w:rsidRDefault="007E7847" w:rsidP="007E78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E7847" w:rsidRDefault="007E7847" w:rsidP="007E7847">
      <w:pPr>
        <w:rPr>
          <w:rFonts w:ascii="Arial" w:hAnsi="Arial" w:cs="Arial"/>
          <w:sz w:val="20"/>
          <w:szCs w:val="20"/>
        </w:rPr>
      </w:pPr>
    </w:p>
    <w:p w:rsidR="007E7847" w:rsidRDefault="007E7847" w:rsidP="007E7847">
      <w:pPr>
        <w:rPr>
          <w:sz w:val="20"/>
          <w:szCs w:val="20"/>
        </w:rPr>
      </w:pPr>
    </w:p>
    <w:p w:rsidR="007E7847" w:rsidRDefault="007E7847" w:rsidP="007E784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475/16.</w:t>
      </w:r>
    </w:p>
    <w:p w:rsidR="007E7847" w:rsidRDefault="007E7847" w:rsidP="007E7847">
      <w:pPr>
        <w:rPr>
          <w:sz w:val="20"/>
          <w:szCs w:val="20"/>
        </w:rPr>
      </w:pPr>
    </w:p>
    <w:p w:rsidR="007E7847" w:rsidRDefault="007E7847" w:rsidP="007E7847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PROCESSO Nº 1437</w:t>
      </w:r>
      <w:bookmarkStart w:id="0" w:name="_GoBack"/>
      <w:bookmarkEnd w:id="0"/>
      <w:r>
        <w:rPr>
          <w:rFonts w:cs="Arial"/>
          <w:sz w:val="20"/>
        </w:rPr>
        <w:t>/16.</w:t>
      </w:r>
    </w:p>
    <w:p w:rsidR="007E7847" w:rsidRDefault="007E7847" w:rsidP="007E7847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136/16.</w:t>
      </w:r>
    </w:p>
    <w:p w:rsidR="007E7847" w:rsidRDefault="007E7847" w:rsidP="007E7847">
      <w:pPr>
        <w:ind w:left="4140"/>
        <w:rPr>
          <w:rFonts w:ascii="Arial" w:hAnsi="Arial" w:cs="Arial"/>
          <w:sz w:val="20"/>
          <w:szCs w:val="20"/>
        </w:rPr>
      </w:pPr>
    </w:p>
    <w:p w:rsidR="007E7847" w:rsidRDefault="007E7847" w:rsidP="007E7847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7E7847" w:rsidRDefault="007E7847" w:rsidP="007E7847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É submetido a exame desta Procuradoria, para parecer prévio, o Projeto de Lei do Legislativo em epígrafe, que obriga a castração química de estupradores de animais no Município de Porto Alegre</w:t>
      </w:r>
    </w:p>
    <w:p w:rsidR="007E7847" w:rsidRDefault="007E7847" w:rsidP="007E7847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>A Constituição da República dispõe competir aos Municípios legislar sobre assuntos de interesse local e suplementar a legislação federal e estadual (art. 30, incisos I e II).</w:t>
      </w:r>
    </w:p>
    <w:p w:rsidR="007E7847" w:rsidRDefault="007E7847" w:rsidP="007E7847">
      <w:pPr>
        <w:pStyle w:val="Corpodetexto"/>
        <w:ind w:firstLine="708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/>
          <w:sz w:val="20"/>
        </w:rPr>
        <w:t xml:space="preserve">A par disso, no artigo 23, define a competência destes para, conjuntamente com União e o Estado, proceder à proteção do meio ambiente. </w:t>
      </w:r>
    </w:p>
    <w:p w:rsidR="007E7847" w:rsidRDefault="007E7847" w:rsidP="007E7847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  <w:t>A Constituição do Estado do RGS declara a competência do Município para promover a proteção ambiental e exercer poder de polícia administrativa nas matérias de interesse local, inclusive no que respeita à proteção ao meio ambiente (artigo 13, incisos I e V).</w:t>
      </w:r>
    </w:p>
    <w:p w:rsidR="007E7847" w:rsidRDefault="007E7847" w:rsidP="007E7847">
      <w:pPr>
        <w:pStyle w:val="Corpodetexto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/>
          <w:sz w:val="20"/>
        </w:rPr>
        <w:tab/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7E7847" w:rsidRDefault="007E7847" w:rsidP="007E7847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>Consoante se infere do exposto, há previsão legal para atuação do legislador municipal no âmbito da matéria objeto da proposição.</w:t>
      </w:r>
    </w:p>
    <w:p w:rsidR="007E7847" w:rsidRDefault="007E7847" w:rsidP="007E7847">
      <w:pPr>
        <w:pStyle w:val="Corpodetexto"/>
        <w:jc w:val="both"/>
        <w:rPr>
          <w:rFonts w:cs="Arial"/>
          <w:sz w:val="20"/>
        </w:rPr>
      </w:pPr>
      <w:r>
        <w:rPr>
          <w:rFonts w:ascii="Arial (W1)" w:hAnsi="Arial (W1)" w:cs="Arial"/>
          <w:sz w:val="20"/>
        </w:rPr>
        <w:tab/>
        <w:t>C</w:t>
      </w:r>
      <w:r>
        <w:rPr>
          <w:rFonts w:cs="Arial"/>
          <w:sz w:val="20"/>
        </w:rPr>
        <w:t xml:space="preserve">ontudo a proposição tem conteúdo normativo que regula matéria penal (definição e aplicação de pena), extrapolando do âmbito do predominante interesse local, de competência do Município, e incidindo em violação aos artigos 5º, Incisos XLVII e XLIX </w:t>
      </w:r>
      <w:proofErr w:type="gramStart"/>
      <w:r>
        <w:rPr>
          <w:rFonts w:cs="Arial"/>
          <w:sz w:val="20"/>
        </w:rPr>
        <w:t>e  22</w:t>
      </w:r>
      <w:proofErr w:type="gramEnd"/>
      <w:r>
        <w:rPr>
          <w:rFonts w:cs="Arial"/>
          <w:sz w:val="20"/>
        </w:rPr>
        <w:t>, inciso I, da Constituição.</w:t>
      </w:r>
    </w:p>
    <w:p w:rsidR="007E7847" w:rsidRDefault="007E7847" w:rsidP="007E784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 disso, implica interferência no funcionamento da administração municipal e atribuição de obrigações ao Chefe do Poder Executivo, com violação ao princípio da independência dos poderes e aos preceitos orgânicos que deferem competência privativa ao Chefe do Poder Executivo para realizar a gestão do Município (CF, artigo 2º; LOMPA, artigo 94, incisos IV e VII, letra "c" e XII).</w:t>
      </w:r>
    </w:p>
    <w:p w:rsidR="007E7847" w:rsidRDefault="007E7847" w:rsidP="007E784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7E7847" w:rsidRDefault="007E7847" w:rsidP="007E784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7E7847" w:rsidRDefault="007E7847" w:rsidP="007E7847">
      <w:pPr>
        <w:pStyle w:val="Corpodetexto"/>
        <w:ind w:firstLine="708"/>
        <w:rPr>
          <w:sz w:val="20"/>
        </w:rPr>
      </w:pPr>
      <w:r>
        <w:rPr>
          <w:sz w:val="20"/>
        </w:rPr>
        <w:t>Em 14 de julho de 2.016.</w:t>
      </w:r>
    </w:p>
    <w:p w:rsidR="007E7847" w:rsidRDefault="007E7847" w:rsidP="007E7847">
      <w:pPr>
        <w:pStyle w:val="Corpodetexto"/>
        <w:ind w:firstLine="1418"/>
        <w:rPr>
          <w:sz w:val="20"/>
        </w:rPr>
      </w:pPr>
    </w:p>
    <w:p w:rsidR="007E7847" w:rsidRDefault="007E7847" w:rsidP="007E7847">
      <w:pPr>
        <w:pStyle w:val="Corpodetexto"/>
        <w:ind w:firstLine="1418"/>
        <w:rPr>
          <w:sz w:val="20"/>
        </w:rPr>
      </w:pPr>
    </w:p>
    <w:p w:rsidR="007E7847" w:rsidRDefault="007E7847" w:rsidP="007E7847">
      <w:pPr>
        <w:pStyle w:val="Corpodetexto"/>
        <w:ind w:firstLine="709"/>
        <w:rPr>
          <w:sz w:val="20"/>
        </w:rPr>
      </w:pPr>
    </w:p>
    <w:p w:rsidR="007E7847" w:rsidRDefault="007E7847" w:rsidP="007E7847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7E7847" w:rsidRDefault="007E7847" w:rsidP="007E7847">
      <w:pPr>
        <w:ind w:firstLine="709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E7847" w:rsidRDefault="007E7847" w:rsidP="007E7847">
      <w:pPr>
        <w:ind w:firstLine="709"/>
      </w:pPr>
    </w:p>
    <w:p w:rsidR="007E7847" w:rsidRDefault="007E7847" w:rsidP="007E7847">
      <w:pPr>
        <w:ind w:firstLine="709"/>
      </w:pPr>
    </w:p>
    <w:p w:rsidR="007E7847" w:rsidRDefault="007E7847" w:rsidP="007E7847"/>
    <w:p w:rsidR="007E7847" w:rsidRDefault="007E7847" w:rsidP="007E7847"/>
    <w:p w:rsidR="005E5AAA" w:rsidRDefault="005E5AAA"/>
    <w:sectPr w:rsidR="005E5AAA" w:rsidSect="007E784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47"/>
    <w:rsid w:val="004768A0"/>
    <w:rsid w:val="005E5AAA"/>
    <w:rsid w:val="007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65C6D-6E08-4BCB-A82D-BC7B2ECA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784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E7847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784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E784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E784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E784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2016-07-14T18:41:00Z</dcterms:created>
  <dcterms:modified xsi:type="dcterms:W3CDTF">2016-07-14T18:57:00Z</dcterms:modified>
</cp:coreProperties>
</file>