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0A" w:rsidRDefault="0056000A" w:rsidP="0056000A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 xml:space="preserve">                     CAMARA MUNICIPAL DE PORTO ALEGRE</w:t>
      </w:r>
    </w:p>
    <w:p w:rsidR="0056000A" w:rsidRDefault="0056000A" w:rsidP="0056000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 xml:space="preserve">                                           PROCURADORIA</w:t>
      </w:r>
    </w:p>
    <w:p w:rsidR="0056000A" w:rsidRDefault="0056000A" w:rsidP="0056000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56000A" w:rsidRDefault="0056000A" w:rsidP="0056000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56000A" w:rsidRDefault="0056000A" w:rsidP="0056000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453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/16.</w:t>
      </w:r>
    </w:p>
    <w:p w:rsidR="0056000A" w:rsidRDefault="0056000A" w:rsidP="00560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56000A" w:rsidRDefault="0056000A" w:rsidP="0056000A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1469/16.</w:t>
      </w:r>
    </w:p>
    <w:p w:rsidR="0056000A" w:rsidRDefault="0056000A" w:rsidP="0056000A">
      <w:pPr>
        <w:keepNext/>
        <w:spacing w:after="0" w:line="240" w:lineRule="auto"/>
        <w:ind w:left="4956" w:firstLine="708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PLL              Nº    140/16.</w:t>
      </w:r>
    </w:p>
    <w:p w:rsidR="0056000A" w:rsidRDefault="0056000A" w:rsidP="00560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submetido a exame desta Procuradoria, para parecer prévio, o Projeto de Lei do Legislativo em epígrafe, que denomina Rua Pedro José Polidori o logradouro público cadastrado conhecido como Rua Dois Mil e Sessenta e Três, localizado no Bairro Mário Quintana. </w:t>
      </w:r>
    </w:p>
    <w:p w:rsidR="0056000A" w:rsidRDefault="0056000A" w:rsidP="005600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Na forma do que dispõe a Carta Magna, compete aos Municípios legislar sobre assuntos de interesse local (artigo 30, inciso I).</w:t>
      </w:r>
    </w:p>
    <w:p w:rsidR="0056000A" w:rsidRDefault="0056000A" w:rsidP="0056000A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Lei Orgânica, de forma ajustada aos princípios constitucionais, determina a competência do Município para prover tudo quanto concerne a este assunto.</w:t>
      </w:r>
    </w:p>
    <w:p w:rsidR="0056000A" w:rsidRDefault="0056000A" w:rsidP="005600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56000A" w:rsidRDefault="0056000A" w:rsidP="005600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matéria o objeto da proposição insere-se no âmbito de competência municipal, inexistindo óbice jurídico à tramitação.</w:t>
      </w:r>
    </w:p>
    <w:p w:rsidR="0056000A" w:rsidRDefault="0056000A" w:rsidP="0056000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Á Diretoria Legislativa para processamento na forma regimental.</w:t>
      </w:r>
    </w:p>
    <w:p w:rsidR="0056000A" w:rsidRDefault="0056000A" w:rsidP="0056000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13 de julho de 2016.</w:t>
      </w: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Claudio Roberto Velasquez</w:t>
      </w: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                         Procurador-Geral–OAB/RS 18.594</w: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6000A" w:rsidRDefault="0056000A" w:rsidP="005600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83CCA" w:rsidRDefault="00C83CCA"/>
    <w:sectPr w:rsidR="00C83CCA" w:rsidSect="00CD7F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0A"/>
    <w:rsid w:val="0056000A"/>
    <w:rsid w:val="00C83CCA"/>
    <w:rsid w:val="00C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BF2E-764A-462E-84E7-106FF60C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0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2016-07-14T12:59:00Z</dcterms:created>
  <dcterms:modified xsi:type="dcterms:W3CDTF">2016-07-14T13:05:00Z</dcterms:modified>
</cp:coreProperties>
</file>