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F5" w:rsidRDefault="006F75F5" w:rsidP="006F75F5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6F75F5" w:rsidRDefault="006F75F5" w:rsidP="006F75F5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6F75F5" w:rsidRDefault="006F75F5" w:rsidP="006F75F5">
      <w:pPr>
        <w:rPr>
          <w:rFonts w:cs="Arial"/>
          <w:b/>
          <w:sz w:val="20"/>
          <w:szCs w:val="20"/>
        </w:rPr>
      </w:pPr>
    </w:p>
    <w:p w:rsidR="006F75F5" w:rsidRDefault="006F75F5" w:rsidP="006F75F5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PARECER Nº 47</w:t>
      </w:r>
      <w:r w:rsidR="001C3037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/16.</w:t>
      </w:r>
    </w:p>
    <w:p w:rsidR="006F75F5" w:rsidRDefault="006F75F5" w:rsidP="006F75F5">
      <w:pPr>
        <w:jc w:val="center"/>
        <w:rPr>
          <w:rFonts w:cs="Arial"/>
          <w:b/>
          <w:sz w:val="20"/>
          <w:szCs w:val="20"/>
        </w:rPr>
      </w:pPr>
    </w:p>
    <w:p w:rsidR="006F75F5" w:rsidRDefault="006F75F5" w:rsidP="006F75F5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>PROCESSO Nº 1</w:t>
      </w:r>
      <w:r w:rsidR="001C3037">
        <w:rPr>
          <w:rFonts w:cs="Arial"/>
          <w:sz w:val="20"/>
        </w:rPr>
        <w:t>511</w:t>
      </w:r>
      <w:r>
        <w:rPr>
          <w:rFonts w:cs="Arial"/>
          <w:sz w:val="20"/>
        </w:rPr>
        <w:t>/16.</w:t>
      </w:r>
    </w:p>
    <w:p w:rsidR="006F75F5" w:rsidRDefault="006F75F5" w:rsidP="006F75F5">
      <w:pPr>
        <w:ind w:left="439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PLL Nº 14</w:t>
      </w:r>
      <w:r w:rsidR="001C3037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/16.</w:t>
      </w:r>
    </w:p>
    <w:p w:rsidR="006F75F5" w:rsidRDefault="006F75F5" w:rsidP="006F75F5">
      <w:pPr>
        <w:rPr>
          <w:b/>
        </w:rPr>
      </w:pPr>
    </w:p>
    <w:p w:rsidR="006F75F5" w:rsidRDefault="006F75F5" w:rsidP="006F75F5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É submetido a exame desta Procuradoria, para parecer prévio, o Projeto de Lei do Legislativo em referência, que determina o custeio, a manufatura e a distribuição de casas</w:t>
      </w:r>
      <w:r w:rsidR="001C3037">
        <w:rPr>
          <w:sz w:val="20"/>
          <w:szCs w:val="20"/>
        </w:rPr>
        <w:t xml:space="preserve"> térmicas</w:t>
      </w:r>
      <w:r>
        <w:rPr>
          <w:sz w:val="20"/>
          <w:szCs w:val="20"/>
        </w:rPr>
        <w:t xml:space="preserve"> para cachorros de rua pelo Executivo Municipal.</w:t>
      </w:r>
    </w:p>
    <w:p w:rsidR="006F75F5" w:rsidRDefault="006F75F5" w:rsidP="006F75F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Ao Município compete legislar sobre matéria de interesse local e, de forma conjunta com a União e o Estado, proceder à proteção do meio ambiente (artigos 23 e 30, inciso I, da Constituição da República).</w:t>
      </w:r>
    </w:p>
    <w:p w:rsidR="006029D9" w:rsidRDefault="006F75F5" w:rsidP="006029D9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sz w:val="20"/>
        </w:rPr>
        <w:tab/>
      </w:r>
      <w:r w:rsidR="006029D9">
        <w:rPr>
          <w:rFonts w:ascii="Arial (W1)" w:hAnsi="Arial (W1)" w:cs="Arial"/>
          <w:sz w:val="20"/>
        </w:rPr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6F75F5" w:rsidRDefault="006F75F5" w:rsidP="006F75F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Consoante se infere, há previsão legal para atuação do legislador municipal no âmbito da matéria objeto do projeto de lei.</w:t>
      </w:r>
    </w:p>
    <w:p w:rsidR="006F75F5" w:rsidRDefault="006F75F5" w:rsidP="006F75F5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/>
          <w:sz w:val="20"/>
        </w:rPr>
        <w:t>Contudo, a proposição tem conteúdo normativo que consubstancia interferência na administração municipal</w:t>
      </w:r>
      <w:r>
        <w:rPr>
          <w:rFonts w:ascii="Arial (W1)" w:hAnsi="Arial (W1)" w:cs="Arial"/>
          <w:sz w:val="20"/>
        </w:rPr>
        <w:t xml:space="preserve">, com destinação de recursos públicos, incidindo, vênia concedida, em violação aos preceitos orgânicos que deferem </w:t>
      </w:r>
      <w:r>
        <w:rPr>
          <w:rFonts w:ascii="Arial (W1)" w:hAnsi="Arial (W1)"/>
          <w:sz w:val="20"/>
        </w:rPr>
        <w:t>competência privativa a</w:t>
      </w:r>
      <w:r>
        <w:rPr>
          <w:rFonts w:ascii="Arial (W1)" w:hAnsi="Arial (W1)" w:cs="Arial"/>
          <w:sz w:val="20"/>
          <w:szCs w:val="20"/>
        </w:rPr>
        <w:t>o Chefe do Poder Executivo para realizar a gestão do Município (LOMPA, artigo 94, incisos IV e XII).</w:t>
      </w:r>
    </w:p>
    <w:p w:rsidR="006F75F5" w:rsidRDefault="006F75F5" w:rsidP="006F75F5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É o parecer, </w:t>
      </w:r>
      <w:r>
        <w:rPr>
          <w:rFonts w:cs="Arial"/>
          <w:i/>
          <w:sz w:val="20"/>
          <w:szCs w:val="20"/>
        </w:rPr>
        <w:t>sub censura</w:t>
      </w:r>
      <w:r>
        <w:rPr>
          <w:rFonts w:cs="Arial"/>
          <w:sz w:val="20"/>
          <w:szCs w:val="20"/>
        </w:rPr>
        <w:t>.</w:t>
      </w:r>
    </w:p>
    <w:p w:rsidR="006F75F5" w:rsidRDefault="006F75F5" w:rsidP="006F75F5">
      <w:pPr>
        <w:pStyle w:val="Corpodetexto"/>
        <w:ind w:firstLine="708"/>
        <w:rPr>
          <w:sz w:val="20"/>
        </w:rPr>
      </w:pPr>
    </w:p>
    <w:p w:rsidR="006F75F5" w:rsidRDefault="006F75F5" w:rsidP="006F75F5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6F75F5" w:rsidRDefault="006F75F5" w:rsidP="006F75F5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Em 14 de julho de 2.016.</w:t>
      </w:r>
    </w:p>
    <w:p w:rsidR="006F75F5" w:rsidRDefault="006F75F5" w:rsidP="006F75F5">
      <w:pPr>
        <w:pStyle w:val="Corpodetexto"/>
        <w:ind w:firstLine="1418"/>
        <w:rPr>
          <w:rFonts w:cs="Arial"/>
          <w:sz w:val="20"/>
        </w:rPr>
      </w:pPr>
    </w:p>
    <w:p w:rsidR="006F75F5" w:rsidRDefault="006F75F5" w:rsidP="006F75F5">
      <w:pPr>
        <w:pStyle w:val="Corpodetexto"/>
        <w:ind w:firstLine="1418"/>
        <w:rPr>
          <w:rFonts w:cs="Arial"/>
          <w:sz w:val="20"/>
        </w:rPr>
      </w:pPr>
    </w:p>
    <w:p w:rsidR="006F75F5" w:rsidRDefault="006F75F5" w:rsidP="006F75F5">
      <w:pPr>
        <w:pStyle w:val="Corpodetexto"/>
        <w:ind w:firstLine="1418"/>
        <w:rPr>
          <w:rFonts w:cs="Arial"/>
          <w:sz w:val="20"/>
        </w:rPr>
      </w:pPr>
    </w:p>
    <w:p w:rsidR="006F75F5" w:rsidRDefault="006F75F5" w:rsidP="006F75F5">
      <w:pPr>
        <w:ind w:firstLine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Claudio Roberto Velasquez</w:t>
      </w:r>
      <w:bookmarkStart w:id="0" w:name="_GoBack"/>
      <w:bookmarkEnd w:id="0"/>
    </w:p>
    <w:p w:rsidR="006F75F5" w:rsidRDefault="006F75F5" w:rsidP="006F75F5">
      <w:pPr>
        <w:ind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6F75F5" w:rsidRDefault="006F75F5" w:rsidP="006F75F5">
      <w:pPr>
        <w:pStyle w:val="Corpodetexto"/>
        <w:ind w:firstLine="1418"/>
        <w:rPr>
          <w:rFonts w:cs="Arial"/>
          <w:sz w:val="20"/>
        </w:rPr>
      </w:pPr>
    </w:p>
    <w:p w:rsidR="00C669C5" w:rsidRDefault="00C669C5"/>
    <w:sectPr w:rsidR="00C669C5" w:rsidSect="00753E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F5"/>
    <w:rsid w:val="001C3037"/>
    <w:rsid w:val="006029D9"/>
    <w:rsid w:val="006F75F5"/>
    <w:rsid w:val="00753EE9"/>
    <w:rsid w:val="00C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6F109-D0EB-4EDE-BC6C-3C316DF4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F75F5"/>
    <w:pPr>
      <w:keepNext/>
      <w:ind w:left="2832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F75F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6F75F5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6F75F5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F75F5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F75F5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F75F5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6F75F5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2016-07-14T18:33:00Z</dcterms:created>
  <dcterms:modified xsi:type="dcterms:W3CDTF">2016-07-14T18:52:00Z</dcterms:modified>
</cp:coreProperties>
</file>