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72" w:rsidRDefault="00560072" w:rsidP="00560072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560072" w:rsidRDefault="00560072" w:rsidP="00560072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560072" w:rsidRDefault="00560072" w:rsidP="00560072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60072" w:rsidRDefault="00560072" w:rsidP="00560072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60072" w:rsidRDefault="00560072" w:rsidP="00560072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462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560072" w:rsidRDefault="00560072" w:rsidP="00560072">
      <w:pPr>
        <w:rPr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iCs/>
          <w:sz w:val="20"/>
          <w:szCs w:val="20"/>
        </w:rPr>
      </w:pPr>
    </w:p>
    <w:p w:rsidR="00560072" w:rsidRDefault="00560072" w:rsidP="00560072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1529/16.</w:t>
      </w:r>
    </w:p>
    <w:p w:rsidR="00560072" w:rsidRDefault="00560072" w:rsidP="00560072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150/16.</w:t>
      </w:r>
    </w:p>
    <w:p w:rsidR="00560072" w:rsidRDefault="00560072" w:rsidP="00560072">
      <w:pPr>
        <w:rPr>
          <w:sz w:val="20"/>
          <w:szCs w:val="20"/>
        </w:rPr>
      </w:pPr>
    </w:p>
    <w:p w:rsidR="00560072" w:rsidRDefault="00560072" w:rsidP="00560072">
      <w:pPr>
        <w:ind w:firstLine="1134"/>
        <w:rPr>
          <w:sz w:val="20"/>
          <w:szCs w:val="20"/>
        </w:rPr>
      </w:pPr>
    </w:p>
    <w:p w:rsidR="00560072" w:rsidRDefault="00560072" w:rsidP="005600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Beco Luiz Sidnei dos Santos </w:t>
      </w:r>
      <w:proofErr w:type="spellStart"/>
      <w:r>
        <w:rPr>
          <w:rFonts w:ascii="Arial" w:hAnsi="Arial" w:cs="Arial"/>
          <w:sz w:val="20"/>
          <w:szCs w:val="20"/>
        </w:rPr>
        <w:t>Ogando</w:t>
      </w:r>
      <w:proofErr w:type="spellEnd"/>
      <w:r>
        <w:rPr>
          <w:rFonts w:ascii="Arial" w:hAnsi="Arial" w:cs="Arial"/>
          <w:sz w:val="20"/>
          <w:szCs w:val="20"/>
        </w:rPr>
        <w:t xml:space="preserve"> o logradouro público não cadastrado conhecido como Beco C – Estrada Otaviano José Pinto –, localizado no Bairro Lami. </w:t>
      </w:r>
    </w:p>
    <w:p w:rsidR="00560072" w:rsidRDefault="00560072" w:rsidP="005600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560072" w:rsidRDefault="00560072" w:rsidP="00560072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560072" w:rsidRDefault="00560072" w:rsidP="0056007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560072" w:rsidRDefault="00560072" w:rsidP="00560072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560072" w:rsidRDefault="00560072" w:rsidP="0056007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560072" w:rsidRDefault="00560072" w:rsidP="0056007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13 de julho de 2016.</w:t>
      </w: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ind w:left="4956"/>
        <w:rPr>
          <w:rFonts w:ascii="Arial" w:hAnsi="Arial" w:cs="Arial"/>
          <w:b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560072" w:rsidRDefault="00560072" w:rsidP="005600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60072" w:rsidRDefault="00560072" w:rsidP="00560072">
      <w:pPr>
        <w:rPr>
          <w:rFonts w:ascii="Arial" w:hAnsi="Arial" w:cs="Arial"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b/>
          <w:sz w:val="20"/>
          <w:szCs w:val="20"/>
        </w:rPr>
      </w:pPr>
    </w:p>
    <w:p w:rsidR="00560072" w:rsidRDefault="00560072" w:rsidP="00560072">
      <w:pPr>
        <w:rPr>
          <w:rFonts w:ascii="Arial" w:hAnsi="Arial" w:cs="Arial"/>
          <w:b/>
          <w:sz w:val="20"/>
          <w:szCs w:val="20"/>
        </w:rPr>
      </w:pPr>
    </w:p>
    <w:p w:rsidR="00560072" w:rsidRDefault="00560072" w:rsidP="00560072">
      <w:pPr>
        <w:rPr>
          <w:sz w:val="20"/>
          <w:szCs w:val="20"/>
        </w:rPr>
      </w:pPr>
    </w:p>
    <w:p w:rsidR="00560072" w:rsidRDefault="00560072" w:rsidP="00560072">
      <w:pPr>
        <w:rPr>
          <w:sz w:val="20"/>
          <w:szCs w:val="20"/>
        </w:rPr>
      </w:pPr>
    </w:p>
    <w:p w:rsidR="00560072" w:rsidRDefault="00560072" w:rsidP="00560072"/>
    <w:p w:rsidR="00560072" w:rsidRDefault="00560072" w:rsidP="00560072"/>
    <w:p w:rsidR="00CA4BFD" w:rsidRDefault="00CA4BFD"/>
    <w:sectPr w:rsidR="00CA4BFD" w:rsidSect="00895E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72"/>
    <w:rsid w:val="00560072"/>
    <w:rsid w:val="00895EA1"/>
    <w:rsid w:val="00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671F-0B9D-4F18-8368-8F495DE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0072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60072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0072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6007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6007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007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007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007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2016-07-14T14:02:00Z</dcterms:created>
  <dcterms:modified xsi:type="dcterms:W3CDTF">2016-07-14T14:08:00Z</dcterms:modified>
</cp:coreProperties>
</file>