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FE" w:rsidRDefault="009002FE" w:rsidP="009002FE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9002FE" w:rsidRDefault="009002FE" w:rsidP="009002FE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9002FE" w:rsidRDefault="009002FE" w:rsidP="009002FE">
      <w:pPr>
        <w:pStyle w:val="Ttulo1"/>
        <w:rPr>
          <w:rFonts w:ascii="Arial" w:hAnsi="Arial" w:cs="Arial"/>
          <w:sz w:val="20"/>
        </w:rPr>
      </w:pPr>
    </w:p>
    <w:p w:rsidR="009002FE" w:rsidRDefault="009002FE" w:rsidP="009002FE">
      <w:pPr>
        <w:pStyle w:val="Ttulo1"/>
        <w:rPr>
          <w:rFonts w:ascii="Arial" w:hAnsi="Arial" w:cs="Arial"/>
          <w:sz w:val="20"/>
        </w:rPr>
      </w:pPr>
    </w:p>
    <w:p w:rsidR="009002FE" w:rsidRDefault="009002FE" w:rsidP="009002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426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9002FE" w:rsidRDefault="009002FE" w:rsidP="009002F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002FE" w:rsidRDefault="009002FE" w:rsidP="009002F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EA61B7">
        <w:rPr>
          <w:rFonts w:ascii="Arial" w:hAnsi="Arial" w:cs="Arial"/>
          <w:b/>
          <w:sz w:val="20"/>
          <w:szCs w:val="20"/>
        </w:rPr>
        <w:t>Nº 1582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9002FE" w:rsidRDefault="009002FE" w:rsidP="009002FE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 Nº 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9002FE" w:rsidRDefault="009002FE" w:rsidP="009002FE">
      <w:pPr>
        <w:rPr>
          <w:rFonts w:ascii="Arial" w:hAnsi="Arial" w:cs="Arial"/>
        </w:rPr>
      </w:pPr>
    </w:p>
    <w:p w:rsidR="009002FE" w:rsidRDefault="009002FE" w:rsidP="009002FE">
      <w:pPr>
        <w:pStyle w:val="Ttulo1"/>
        <w:rPr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002FE" w:rsidRDefault="009002FE" w:rsidP="00900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 o Projeto de Lei do Executivo em epígrafe, que autoriza a desafetação e a doação ao Departamento Mu</w:t>
      </w:r>
      <w:r>
        <w:rPr>
          <w:rFonts w:ascii="Arial" w:hAnsi="Arial" w:cs="Arial"/>
          <w:sz w:val="20"/>
          <w:szCs w:val="20"/>
        </w:rPr>
        <w:t>nicipal de Habitação – DEMHAB das áreas com ocupação consolidada</w:t>
      </w:r>
      <w:r w:rsidR="00EA61B7">
        <w:rPr>
          <w:rFonts w:ascii="Arial" w:hAnsi="Arial" w:cs="Arial"/>
          <w:sz w:val="20"/>
          <w:szCs w:val="20"/>
        </w:rPr>
        <w:t xml:space="preserve">, denominada Vila Arachanes, </w:t>
      </w:r>
      <w:r w:rsidR="00234B5B">
        <w:rPr>
          <w:rFonts w:ascii="Arial" w:hAnsi="Arial" w:cs="Arial"/>
          <w:sz w:val="20"/>
          <w:szCs w:val="20"/>
        </w:rPr>
        <w:t>situada</w:t>
      </w:r>
      <w:bookmarkStart w:id="0" w:name="_GoBack"/>
      <w:bookmarkEnd w:id="0"/>
      <w:r w:rsidR="00234B5B">
        <w:rPr>
          <w:rFonts w:ascii="Arial" w:hAnsi="Arial" w:cs="Arial"/>
          <w:sz w:val="20"/>
          <w:szCs w:val="20"/>
        </w:rPr>
        <w:t xml:space="preserve"> no Bairro Espírito Santo</w:t>
      </w:r>
      <w:r>
        <w:rPr>
          <w:rFonts w:ascii="Arial" w:hAnsi="Arial" w:cs="Arial"/>
          <w:sz w:val="20"/>
          <w:szCs w:val="20"/>
        </w:rPr>
        <w:t>, para fins de regularização fundiária.</w:t>
      </w:r>
    </w:p>
    <w:p w:rsidR="009002FE" w:rsidRDefault="009002FE" w:rsidP="00900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adequado ordenamento territorial, mediante planejamento e controle do uso e da ocupação do solo urbano (art. 30, incisos I e VIII).</w:t>
      </w:r>
    </w:p>
    <w:p w:rsidR="009002FE" w:rsidRDefault="009002FE" w:rsidP="009002FE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 declara a competência deste para prover tudo quanto concerne ao interesse local, para promover adequado ordenamento territorial, e para dispor sobre a administração, utilização e alienação de seus bens (artigos 8º, inciso VII, 9º, incisos II e IV).</w:t>
      </w:r>
    </w:p>
    <w:p w:rsidR="009002FE" w:rsidRDefault="009002FE" w:rsidP="00900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8.666/93 (Lei de Licitações), por sua vez, contempla autorização para doação de bens imóveis públicos para outro órgão ou entidade da Administração independentemente de licitação (art. 17, inciso I, letra “b”).</w:t>
      </w:r>
    </w:p>
    <w:p w:rsidR="009002FE" w:rsidRDefault="009002FE" w:rsidP="009002FE">
      <w:pPr>
        <w:pStyle w:val="Recuodecorpodetexto3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A desafetação, no conceito que lhe dá a doutrina, é o trespasse de bens públicos de uso comum ou especial para a categoria dos bens dominiais.</w:t>
      </w:r>
    </w:p>
    <w:p w:rsidR="009002FE" w:rsidRDefault="009002FE" w:rsidP="009002FE">
      <w:pPr>
        <w:pStyle w:val="Recuodecorpodetexto3"/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Maria Sylvia Zanella di Pietro (“Direito Administrativo”, Edit. Atlas, 11ª ed., pág. 523) aduz, a respeito, </w:t>
      </w:r>
      <w:r>
        <w:rPr>
          <w:i/>
          <w:iCs/>
          <w:sz w:val="20"/>
          <w:szCs w:val="20"/>
        </w:rPr>
        <w:t>verbis</w:t>
      </w:r>
      <w:r>
        <w:rPr>
          <w:sz w:val="20"/>
          <w:szCs w:val="20"/>
        </w:rPr>
        <w:t>:</w:t>
      </w:r>
    </w:p>
    <w:p w:rsidR="009002FE" w:rsidRDefault="009002FE" w:rsidP="009002FE">
      <w:pPr>
        <w:pStyle w:val="Recuodecorpodetexto3"/>
        <w:rPr>
          <w:sz w:val="16"/>
          <w:szCs w:val="16"/>
        </w:rPr>
      </w:pPr>
    </w:p>
    <w:p w:rsidR="009002FE" w:rsidRDefault="009002FE" w:rsidP="009002FE">
      <w:pPr>
        <w:pStyle w:val="Recuodecorpodetexto3"/>
        <w:ind w:left="708" w:firstLine="0"/>
        <w:rPr>
          <w:sz w:val="16"/>
          <w:szCs w:val="16"/>
        </w:rPr>
      </w:pPr>
      <w:r>
        <w:rPr>
          <w:sz w:val="16"/>
          <w:szCs w:val="16"/>
        </w:rPr>
        <w:t xml:space="preserve">“Em razão de sua destinação ou afetação a fins públicos, os bens de uso comum do povo e os de uso especial estão foram do comércio jurídico de direito privado; vale dizer que, enquanto mantiverem essa afetação, não podem ser objeto de qualquer relação jurídica regida pelo direito privado, como compra e venda, doação, permuta, hipoteca, penhor, comodato, locação, posse </w:t>
      </w:r>
      <w:r>
        <w:rPr>
          <w:i/>
          <w:sz w:val="16"/>
          <w:szCs w:val="16"/>
        </w:rPr>
        <w:t>ad usucapionem</w:t>
      </w:r>
      <w:r>
        <w:rPr>
          <w:sz w:val="16"/>
          <w:szCs w:val="16"/>
        </w:rPr>
        <w:t xml:space="preserve"> etc.</w:t>
      </w:r>
    </w:p>
    <w:p w:rsidR="009002FE" w:rsidRDefault="009002FE" w:rsidP="009002FE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inalienabilidade, no entanto, não é absoluta, a não ser com relação àqueles bens que, por sua própria natureza, são insuscetíveis de valoração patrimonial, como os mares, praias, rios navegáveis; os que sejam inalienáveis em decorrência de destinação legal e sejam suscetíveis de valoração patrimonial podem perder o caráter de inalienabilidade, desde que percam a destinação pública, o que ocorre pela </w:t>
      </w:r>
      <w:r>
        <w:rPr>
          <w:rFonts w:ascii="Arial" w:hAnsi="Arial" w:cs="Arial"/>
          <w:bCs/>
          <w:sz w:val="16"/>
          <w:szCs w:val="16"/>
        </w:rPr>
        <w:t>desafetação</w:t>
      </w:r>
      <w:r>
        <w:rPr>
          <w:rFonts w:ascii="Arial" w:hAnsi="Arial" w:cs="Arial"/>
          <w:sz w:val="16"/>
          <w:szCs w:val="16"/>
        </w:rPr>
        <w:t>, definida, por José Cretella Júnior (1984:160-161) como o “fato ou manifestação de vontade do poder público mediante a qual o bem do domínio público é subtraído à dominialidade pública para ser incorporado ao domínio privado, do estado ou do administrado.”</w:t>
      </w:r>
    </w:p>
    <w:p w:rsidR="009002FE" w:rsidRDefault="009002FE" w:rsidP="009002FE">
      <w:pPr>
        <w:jc w:val="both"/>
        <w:rPr>
          <w:rFonts w:ascii="Arial" w:hAnsi="Arial" w:cs="Arial"/>
          <w:sz w:val="20"/>
          <w:szCs w:val="20"/>
        </w:rPr>
      </w:pPr>
    </w:p>
    <w:p w:rsidR="009002FE" w:rsidRDefault="009002FE" w:rsidP="00900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B1A9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matéria objeto da proposição está inserida no âmbito de competência municipal, inexistindo óbice jurídico à tramitação.</w:t>
      </w:r>
    </w:p>
    <w:p w:rsidR="009002FE" w:rsidRDefault="009002FE" w:rsidP="00900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002FE" w:rsidRDefault="009002FE" w:rsidP="009002FE">
      <w:pPr>
        <w:jc w:val="both"/>
        <w:rPr>
          <w:rFonts w:ascii="Arial" w:hAnsi="Arial" w:cs="Arial"/>
          <w:sz w:val="20"/>
        </w:rPr>
      </w:pPr>
    </w:p>
    <w:p w:rsidR="009002FE" w:rsidRDefault="009002FE" w:rsidP="009002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os devidos fins.</w:t>
      </w:r>
    </w:p>
    <w:p w:rsidR="009002FE" w:rsidRDefault="00BB1A97" w:rsidP="009002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01</w:t>
      </w:r>
      <w:r w:rsidR="009002F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julho</w:t>
      </w:r>
      <w:r w:rsidR="009002FE">
        <w:rPr>
          <w:rFonts w:ascii="Arial" w:hAnsi="Arial" w:cs="Arial"/>
          <w:sz w:val="20"/>
          <w:szCs w:val="20"/>
        </w:rPr>
        <w:t xml:space="preserve"> de 2.01</w:t>
      </w:r>
      <w:r>
        <w:rPr>
          <w:rFonts w:ascii="Arial" w:hAnsi="Arial" w:cs="Arial"/>
          <w:sz w:val="20"/>
          <w:szCs w:val="20"/>
        </w:rPr>
        <w:t>6</w:t>
      </w:r>
      <w:r w:rsidR="009002FE">
        <w:rPr>
          <w:rFonts w:ascii="Arial" w:hAnsi="Arial" w:cs="Arial"/>
          <w:sz w:val="20"/>
          <w:szCs w:val="20"/>
        </w:rPr>
        <w:t>.</w:t>
      </w:r>
    </w:p>
    <w:p w:rsidR="009002FE" w:rsidRDefault="009002FE" w:rsidP="009002FE">
      <w:pPr>
        <w:rPr>
          <w:rFonts w:ascii="Arial" w:hAnsi="Arial" w:cs="Arial"/>
          <w:sz w:val="20"/>
          <w:szCs w:val="20"/>
        </w:rPr>
      </w:pPr>
    </w:p>
    <w:p w:rsidR="009002FE" w:rsidRDefault="009002FE" w:rsidP="009002FE">
      <w:pPr>
        <w:rPr>
          <w:rFonts w:ascii="Arial" w:hAnsi="Arial" w:cs="Arial"/>
          <w:sz w:val="20"/>
          <w:szCs w:val="20"/>
        </w:rPr>
      </w:pPr>
    </w:p>
    <w:p w:rsidR="009002FE" w:rsidRDefault="009002FE" w:rsidP="009002FE">
      <w:pPr>
        <w:rPr>
          <w:rFonts w:ascii="Arial" w:hAnsi="Arial" w:cs="Arial"/>
        </w:rPr>
      </w:pPr>
    </w:p>
    <w:p w:rsidR="009002FE" w:rsidRDefault="009002FE" w:rsidP="009002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9002FE" w:rsidRDefault="009002FE" w:rsidP="009002F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Procurador–Geral/OAB/RS 18.594</w:t>
      </w:r>
    </w:p>
    <w:p w:rsidR="009002FE" w:rsidRDefault="009002FE" w:rsidP="009002F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002FE" w:rsidRDefault="009002FE" w:rsidP="009002FE">
      <w:pPr>
        <w:jc w:val="both"/>
        <w:rPr>
          <w:rFonts w:ascii="Arial" w:hAnsi="Arial" w:cs="Arial"/>
          <w:sz w:val="20"/>
        </w:rPr>
      </w:pPr>
    </w:p>
    <w:p w:rsidR="009002FE" w:rsidRDefault="009002FE" w:rsidP="009002FE"/>
    <w:p w:rsidR="009002FE" w:rsidRDefault="009002FE" w:rsidP="009002FE"/>
    <w:p w:rsidR="009002FE" w:rsidRDefault="009002FE" w:rsidP="009002FE"/>
    <w:p w:rsidR="009002FE" w:rsidRDefault="009002FE" w:rsidP="009002FE"/>
    <w:p w:rsidR="00124406" w:rsidRDefault="00124406"/>
    <w:sectPr w:rsidR="00124406" w:rsidSect="009002F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FE"/>
    <w:rsid w:val="00124406"/>
    <w:rsid w:val="00234B5B"/>
    <w:rsid w:val="009002FE"/>
    <w:rsid w:val="00BB1A97"/>
    <w:rsid w:val="00E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C39B-E076-4CC5-B43A-5E1844E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02FE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02F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9002F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002F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002FE"/>
    <w:pPr>
      <w:ind w:firstLine="113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002F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002FE"/>
    <w:pPr>
      <w:ind w:firstLine="108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02F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2016-07-01T17:04:00Z</dcterms:created>
  <dcterms:modified xsi:type="dcterms:W3CDTF">2016-07-01T17:40:00Z</dcterms:modified>
</cp:coreProperties>
</file>