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FF" w:rsidRPr="008229E4" w:rsidRDefault="00C33EFF" w:rsidP="00C33EFF">
      <w:pPr>
        <w:pStyle w:val="Cabealho"/>
        <w:jc w:val="center"/>
        <w:rPr>
          <w:rFonts w:ascii="Arial" w:hAnsi="Arial" w:cs="Arial"/>
          <w:b/>
          <w:sz w:val="20"/>
        </w:rPr>
      </w:pPr>
      <w:r w:rsidRPr="008229E4">
        <w:rPr>
          <w:rFonts w:ascii="Arial" w:hAnsi="Arial" w:cs="Arial"/>
          <w:b/>
          <w:sz w:val="20"/>
        </w:rPr>
        <w:t>CÂMARA MUNICIPAL DE PORTO ALEGRE</w:t>
      </w:r>
    </w:p>
    <w:p w:rsidR="00C33EFF" w:rsidRPr="008229E4" w:rsidRDefault="00C33EFF" w:rsidP="00C33EFF">
      <w:pPr>
        <w:pStyle w:val="Cabealho"/>
        <w:jc w:val="center"/>
        <w:rPr>
          <w:rFonts w:ascii="Arial" w:hAnsi="Arial" w:cs="Arial"/>
          <w:sz w:val="20"/>
        </w:rPr>
      </w:pPr>
      <w:r w:rsidRPr="008229E4">
        <w:rPr>
          <w:rFonts w:ascii="Arial" w:hAnsi="Arial" w:cs="Arial"/>
          <w:b/>
          <w:sz w:val="20"/>
        </w:rPr>
        <w:t>PROCURADORIA</w:t>
      </w:r>
    </w:p>
    <w:p w:rsidR="00C33EFF" w:rsidRPr="008229E4" w:rsidRDefault="00C33EFF" w:rsidP="00C33EFF">
      <w:pPr>
        <w:ind w:left="4536"/>
        <w:rPr>
          <w:rFonts w:ascii="Arial" w:hAnsi="Arial" w:cs="Arial"/>
          <w:b/>
          <w:sz w:val="20"/>
          <w:szCs w:val="20"/>
        </w:rPr>
      </w:pPr>
    </w:p>
    <w:p w:rsidR="00C33EFF" w:rsidRPr="008229E4" w:rsidRDefault="00C33EFF" w:rsidP="00C33EF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264FBC">
        <w:rPr>
          <w:rFonts w:ascii="Arial" w:hAnsi="Arial" w:cs="Arial"/>
          <w:sz w:val="20"/>
        </w:rPr>
        <w:t>56</w:t>
      </w:r>
      <w:bookmarkStart w:id="0" w:name="_GoBack"/>
      <w:bookmarkEnd w:id="0"/>
      <w:r w:rsidRPr="008229E4"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7.</w:t>
      </w:r>
    </w:p>
    <w:p w:rsidR="00C33EFF" w:rsidRPr="008229E4" w:rsidRDefault="00C33EFF" w:rsidP="00C33EFF">
      <w:pPr>
        <w:ind w:left="4536"/>
        <w:rPr>
          <w:rFonts w:ascii="Arial" w:hAnsi="Arial" w:cs="Arial"/>
          <w:b/>
          <w:sz w:val="20"/>
          <w:szCs w:val="20"/>
        </w:rPr>
      </w:pPr>
    </w:p>
    <w:p w:rsidR="00C33EFF" w:rsidRPr="008229E4" w:rsidRDefault="00C33EFF" w:rsidP="00C33EFF">
      <w:pPr>
        <w:ind w:left="4536"/>
        <w:rPr>
          <w:rFonts w:ascii="Arial" w:hAnsi="Arial" w:cs="Arial"/>
          <w:b/>
          <w:sz w:val="20"/>
          <w:szCs w:val="20"/>
        </w:rPr>
      </w:pPr>
      <w:r w:rsidRPr="008229E4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1963</w:t>
      </w:r>
      <w:r w:rsidRPr="008229E4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8229E4">
        <w:rPr>
          <w:rFonts w:ascii="Arial" w:hAnsi="Arial" w:cs="Arial"/>
          <w:b/>
          <w:sz w:val="20"/>
          <w:szCs w:val="20"/>
        </w:rPr>
        <w:t>.</w:t>
      </w:r>
    </w:p>
    <w:p w:rsidR="00C33EFF" w:rsidRPr="008229E4" w:rsidRDefault="00C33EFF" w:rsidP="00C33EFF">
      <w:pPr>
        <w:ind w:left="4536"/>
        <w:rPr>
          <w:rFonts w:ascii="Arial" w:hAnsi="Arial" w:cs="Arial"/>
          <w:b/>
          <w:sz w:val="20"/>
          <w:szCs w:val="20"/>
        </w:rPr>
      </w:pPr>
      <w:r w:rsidRPr="008229E4"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196/16.</w:t>
      </w:r>
    </w:p>
    <w:p w:rsidR="001A5C7E" w:rsidRDefault="001A5C7E"/>
    <w:p w:rsidR="00C33EFF" w:rsidRDefault="00C33EFF"/>
    <w:p w:rsidR="00B830FB" w:rsidRDefault="00B830FB" w:rsidP="00B830FB">
      <w:pPr>
        <w:jc w:val="both"/>
        <w:rPr>
          <w:rFonts w:ascii="Arial" w:hAnsi="Arial" w:cs="Arial"/>
          <w:b/>
          <w:sz w:val="28"/>
        </w:rPr>
      </w:pPr>
    </w:p>
    <w:p w:rsidR="00B830FB" w:rsidRPr="006D72C5" w:rsidRDefault="00B830FB" w:rsidP="00B830FB">
      <w:pPr>
        <w:jc w:val="both"/>
        <w:rPr>
          <w:rFonts w:ascii="Arial" w:hAnsi="Arial" w:cs="Arial"/>
          <w:sz w:val="20"/>
          <w:szCs w:val="20"/>
        </w:rPr>
      </w:pPr>
      <w:r w:rsidRPr="006D72C5">
        <w:rPr>
          <w:rFonts w:ascii="Arial" w:hAnsi="Arial" w:cs="Arial"/>
          <w:b/>
          <w:sz w:val="20"/>
          <w:szCs w:val="20"/>
        </w:rPr>
        <w:tab/>
      </w:r>
      <w:r w:rsidRPr="006D72C5"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</w:t>
      </w:r>
      <w:r>
        <w:rPr>
          <w:rFonts w:ascii="Arial" w:hAnsi="Arial" w:cs="Arial"/>
          <w:sz w:val="20"/>
          <w:szCs w:val="20"/>
        </w:rPr>
        <w:t xml:space="preserve"> dispõe sobre a venda e </w:t>
      </w:r>
      <w:r w:rsidRPr="006D72C5">
        <w:rPr>
          <w:rFonts w:ascii="Arial" w:hAnsi="Arial" w:cs="Arial"/>
          <w:sz w:val="20"/>
          <w:szCs w:val="20"/>
        </w:rPr>
        <w:t xml:space="preserve"> consumo de bebidas alcoólicas </w:t>
      </w:r>
      <w:r>
        <w:rPr>
          <w:rFonts w:ascii="Arial" w:hAnsi="Arial" w:cs="Arial"/>
          <w:sz w:val="20"/>
          <w:szCs w:val="20"/>
        </w:rPr>
        <w:t>em arenas e estádios esportivos</w:t>
      </w:r>
      <w:r w:rsidRPr="006D72C5">
        <w:rPr>
          <w:rFonts w:ascii="Arial" w:hAnsi="Arial" w:cs="Arial"/>
          <w:sz w:val="20"/>
          <w:szCs w:val="20"/>
        </w:rPr>
        <w:t>.</w:t>
      </w:r>
    </w:p>
    <w:p w:rsidR="003752B0" w:rsidRPr="006D72C5" w:rsidRDefault="003752B0" w:rsidP="003752B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D72C5">
        <w:rPr>
          <w:rFonts w:ascii="Arial" w:hAnsi="Arial" w:cs="Arial"/>
          <w:sz w:val="20"/>
          <w:szCs w:val="20"/>
        </w:rPr>
        <w:t>Na forma do que dispõe o artigo 30, inciso I e II, da Constituição Federal, compete aos Municípios legislar sobre assuntos de interesse local e suplementar a legislação federal, no que couber.</w:t>
      </w:r>
    </w:p>
    <w:p w:rsidR="003752B0" w:rsidRPr="006D72C5" w:rsidRDefault="003752B0" w:rsidP="003752B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D72C5">
        <w:rPr>
          <w:rFonts w:ascii="Arial" w:hAnsi="Arial" w:cs="Arial"/>
          <w:sz w:val="20"/>
          <w:szCs w:val="20"/>
        </w:rPr>
        <w:t>A Carta Estadual, no artigo 13, inciso I, por sua vez, declara a competência do Município para exercer o poder de polícia administrativa nas matérias de interesse local.</w:t>
      </w:r>
    </w:p>
    <w:p w:rsidR="003752B0" w:rsidRPr="006D72C5" w:rsidRDefault="003752B0" w:rsidP="003752B0">
      <w:pPr>
        <w:jc w:val="both"/>
        <w:rPr>
          <w:rFonts w:ascii="Arial" w:hAnsi="Arial" w:cs="Arial"/>
          <w:sz w:val="20"/>
          <w:szCs w:val="20"/>
        </w:rPr>
      </w:pPr>
      <w:r w:rsidRPr="006D72C5">
        <w:rPr>
          <w:rFonts w:ascii="Arial" w:hAnsi="Arial" w:cs="Arial"/>
          <w:sz w:val="20"/>
          <w:szCs w:val="20"/>
        </w:rPr>
        <w:tab/>
        <w:t>A Lei nº 8.078/90, ao dispor sobre a proteção do consumidor, atribui aos Municípios, em caráter concorrente com a União e o Estado, nas respectivas áreas de atuação administrativa, competência para fiscalizar, controlar e baixar normas relativas à distribuição e consumo de produtos e serviços (art. 55, § 1º).</w:t>
      </w:r>
    </w:p>
    <w:p w:rsidR="003752B0" w:rsidRPr="006D72C5" w:rsidRDefault="003752B0" w:rsidP="003752B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D72C5">
        <w:rPr>
          <w:rFonts w:ascii="Arial" w:hAnsi="Arial" w:cs="Arial"/>
          <w:sz w:val="20"/>
          <w:szCs w:val="20"/>
        </w:rPr>
        <w:t>A Lei Orgânica determina, também, a competência do Município para prover tudo que concerne ao interesse local, para licenciar para funcionamentos os estabelecimentos comerciais, industriais e de serviços e similares, e para ordenar as atividades urbanas (arts. 8º, inciso IV, E 9º, incisos II e XII).</w:t>
      </w:r>
    </w:p>
    <w:p w:rsidR="003752B0" w:rsidRPr="006D72C5" w:rsidRDefault="003752B0" w:rsidP="003752B0">
      <w:pPr>
        <w:ind w:firstLine="708"/>
        <w:jc w:val="both"/>
        <w:rPr>
          <w:rFonts w:ascii="Arial" w:hAnsi="Arial"/>
          <w:sz w:val="20"/>
          <w:szCs w:val="20"/>
        </w:rPr>
      </w:pPr>
      <w:r w:rsidRPr="006D72C5"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C33EFF" w:rsidRDefault="00C33EFF" w:rsidP="003752B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33EFF" w:rsidRDefault="00C33EFF" w:rsidP="00C33EFF">
      <w:pPr>
        <w:jc w:val="both"/>
        <w:rPr>
          <w:rFonts w:ascii="Arial" w:hAnsi="Arial" w:cs="Arial"/>
          <w:sz w:val="20"/>
          <w:szCs w:val="20"/>
        </w:rPr>
      </w:pPr>
    </w:p>
    <w:p w:rsidR="00C33EFF" w:rsidRDefault="00C33EFF" w:rsidP="00C33EF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C33EFF" w:rsidRDefault="00C33EFF" w:rsidP="00C33EF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22 de fevereiro de 2.017.</w:t>
      </w:r>
    </w:p>
    <w:p w:rsidR="00C33EFF" w:rsidRDefault="00C33EFF" w:rsidP="00C33EFF">
      <w:pPr>
        <w:pStyle w:val="Corpodetexto"/>
        <w:ind w:firstLine="1418"/>
        <w:rPr>
          <w:rFonts w:cs="Arial"/>
          <w:i/>
          <w:sz w:val="20"/>
        </w:rPr>
      </w:pPr>
    </w:p>
    <w:p w:rsidR="00C33EFF" w:rsidRDefault="00C33EFF" w:rsidP="00C33EFF">
      <w:pPr>
        <w:pStyle w:val="Corpodetexto"/>
        <w:ind w:firstLine="1418"/>
        <w:rPr>
          <w:rFonts w:cs="Arial"/>
          <w:i/>
          <w:sz w:val="20"/>
        </w:rPr>
      </w:pPr>
    </w:p>
    <w:p w:rsidR="00C33EFF" w:rsidRDefault="00C33EFF" w:rsidP="00C33EFF">
      <w:pPr>
        <w:pStyle w:val="Corpodetexto"/>
        <w:ind w:firstLine="1418"/>
        <w:rPr>
          <w:rFonts w:cs="Arial"/>
          <w:i/>
          <w:sz w:val="20"/>
        </w:rPr>
      </w:pPr>
    </w:p>
    <w:p w:rsidR="00C33EFF" w:rsidRDefault="00C33EFF" w:rsidP="00C33EFF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C33EFF" w:rsidRPr="005422C1" w:rsidRDefault="00C33EFF" w:rsidP="00C33EFF">
      <w:pPr>
        <w:ind w:firstLine="1134"/>
        <w:rPr>
          <w:rFonts w:ascii="Arial" w:hAnsi="Arial" w:cs="Arial"/>
          <w:sz w:val="20"/>
          <w:szCs w:val="20"/>
        </w:rPr>
      </w:pPr>
      <w:r w:rsidRPr="005422C1">
        <w:rPr>
          <w:rFonts w:ascii="Arial" w:hAnsi="Arial" w:cs="Arial"/>
          <w:sz w:val="20"/>
          <w:szCs w:val="20"/>
        </w:rPr>
        <w:t xml:space="preserve">   Claudio Roberto Velasquez</w:t>
      </w:r>
    </w:p>
    <w:p w:rsidR="00C33EFF" w:rsidRDefault="00C33EFF" w:rsidP="00C33EF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33EFF" w:rsidRDefault="00C33EFF" w:rsidP="00C33EFF">
      <w:pPr>
        <w:pStyle w:val="NormalWeb"/>
      </w:pPr>
      <w:r>
        <w:rPr>
          <w:rFonts w:ascii="Arial" w:hAnsi="Arial" w:cs="Arial"/>
          <w:sz w:val="20"/>
          <w:szCs w:val="20"/>
        </w:rPr>
        <w:t>      </w:t>
      </w:r>
    </w:p>
    <w:p w:rsidR="00C33EFF" w:rsidRDefault="00C33EFF" w:rsidP="00C33EFF">
      <w:pPr>
        <w:tabs>
          <w:tab w:val="left" w:pos="4962"/>
        </w:tabs>
      </w:pPr>
    </w:p>
    <w:p w:rsidR="00C33EFF" w:rsidRDefault="00C33EFF"/>
    <w:sectPr w:rsidR="00C33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FF"/>
    <w:rsid w:val="001A5C7E"/>
    <w:rsid w:val="00264FBC"/>
    <w:rsid w:val="003752B0"/>
    <w:rsid w:val="00B830FB"/>
    <w:rsid w:val="00C3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9375-E1B6-44B9-8988-71ACDBBB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33EFF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3EF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C33EF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C33E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C33EFF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semiHidden/>
    <w:unhideWhenUsed/>
    <w:rsid w:val="00C33EF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33EFF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4F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FB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2017-02-23T12:38:00Z</cp:lastPrinted>
  <dcterms:created xsi:type="dcterms:W3CDTF">2017-02-22T19:14:00Z</dcterms:created>
  <dcterms:modified xsi:type="dcterms:W3CDTF">2017-02-23T12:38:00Z</dcterms:modified>
</cp:coreProperties>
</file>