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C8" w:rsidRPr="00BA00C8" w:rsidRDefault="00BA00C8" w:rsidP="00226ABE">
      <w:pPr>
        <w:tabs>
          <w:tab w:val="right" w:pos="9356"/>
        </w:tabs>
        <w:spacing w:after="0" w:line="240" w:lineRule="auto"/>
        <w:rPr>
          <w:rFonts w:ascii="Times New Roman" w:eastAsia="Times New Roman" w:hAnsi="Times New Roman" w:cs="Times New Roman"/>
          <w:sz w:val="24"/>
          <w:szCs w:val="24"/>
          <w:lang w:eastAsia="pt-BR"/>
        </w:rPr>
      </w:pPr>
      <w:bookmarkStart w:id="0" w:name="_GoBack"/>
      <w:bookmarkEnd w:id="0"/>
      <w:r w:rsidRPr="00BA00C8">
        <w:rPr>
          <w:rFonts w:ascii="Times New Roman" w:eastAsia="Times New Roman" w:hAnsi="Times New Roman" w:cs="Times New Roman"/>
          <w:sz w:val="24"/>
          <w:szCs w:val="24"/>
          <w:lang w:eastAsia="pt-BR"/>
        </w:rPr>
        <w:t>Of</w:t>
      </w:r>
      <w:r w:rsidR="0065425D">
        <w:rPr>
          <w:rFonts w:ascii="Times New Roman" w:eastAsia="Times New Roman" w:hAnsi="Times New Roman" w:cs="Times New Roman"/>
          <w:sz w:val="24"/>
          <w:szCs w:val="24"/>
          <w:lang w:eastAsia="pt-BR"/>
        </w:rPr>
        <w:t xml:space="preserve">. nº </w:t>
      </w:r>
      <w:r w:rsidR="007831F6">
        <w:rPr>
          <w:rFonts w:ascii="Times New Roman" w:eastAsia="Times New Roman" w:hAnsi="Times New Roman" w:cs="Times New Roman"/>
          <w:sz w:val="24"/>
          <w:szCs w:val="24"/>
          <w:lang w:eastAsia="pt-BR"/>
        </w:rPr>
        <w:t>761</w:t>
      </w:r>
      <w:r w:rsidR="0065425D">
        <w:rPr>
          <w:rFonts w:ascii="Times New Roman" w:eastAsia="Times New Roman" w:hAnsi="Times New Roman" w:cs="Times New Roman"/>
          <w:sz w:val="24"/>
          <w:szCs w:val="24"/>
          <w:lang w:eastAsia="pt-BR"/>
        </w:rPr>
        <w:t xml:space="preserve">/GP </w:t>
      </w:r>
      <w:r w:rsidR="00226ABE">
        <w:rPr>
          <w:rFonts w:ascii="Times New Roman" w:eastAsia="Times New Roman" w:hAnsi="Times New Roman" w:cs="Times New Roman"/>
          <w:sz w:val="24"/>
          <w:szCs w:val="24"/>
          <w:lang w:eastAsia="pt-BR"/>
        </w:rPr>
        <w:tab/>
      </w:r>
      <w:r w:rsidRPr="00BA00C8">
        <w:rPr>
          <w:rFonts w:ascii="Times New Roman" w:eastAsia="Times New Roman" w:hAnsi="Times New Roman" w:cs="Times New Roman"/>
          <w:sz w:val="24"/>
          <w:szCs w:val="24"/>
          <w:lang w:eastAsia="pt-BR"/>
        </w:rPr>
        <w:t>Porto Alegre,</w:t>
      </w:r>
      <w:r w:rsidR="0065425D">
        <w:rPr>
          <w:rFonts w:ascii="Times New Roman" w:eastAsia="Times New Roman" w:hAnsi="Times New Roman" w:cs="Times New Roman"/>
          <w:sz w:val="24"/>
          <w:szCs w:val="24"/>
          <w:lang w:eastAsia="pt-BR"/>
        </w:rPr>
        <w:t xml:space="preserve"> </w:t>
      </w:r>
      <w:r w:rsidR="007831F6">
        <w:rPr>
          <w:rFonts w:ascii="Times New Roman" w:eastAsia="Times New Roman" w:hAnsi="Times New Roman" w:cs="Times New Roman"/>
          <w:sz w:val="24"/>
          <w:szCs w:val="24"/>
          <w:lang w:eastAsia="pt-BR"/>
        </w:rPr>
        <w:t>18</w:t>
      </w:r>
      <w:r w:rsidRPr="00BA00C8">
        <w:rPr>
          <w:rFonts w:ascii="Times New Roman" w:eastAsia="Times New Roman" w:hAnsi="Times New Roman" w:cs="Times New Roman"/>
          <w:sz w:val="24"/>
          <w:szCs w:val="24"/>
          <w:lang w:eastAsia="pt-BR"/>
        </w:rPr>
        <w:t xml:space="preserve"> de agosto de 2016.</w:t>
      </w: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Senhor Presidente:</w:t>
      </w:r>
    </w:p>
    <w:p w:rsidR="00BA00C8" w:rsidRPr="00BA00C8" w:rsidRDefault="00BA00C8" w:rsidP="0065425D">
      <w:pPr>
        <w:spacing w:after="0" w:line="240" w:lineRule="auto"/>
        <w:ind w:firstLine="2127"/>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Encaminho à consideração dessa colenda Casa Legislativa o Projeto de Lei de Diretrizes Orçamentárias para o exercício de 2017.</w:t>
      </w: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Tal projeto foi elaborado em consonância com as prioridades do Orçamento Participativo, com o Plano Plurianual para o quadriênio de 2014 a 2017 e com a Lei de Responsabilidade Fiscal (Lei Complementar N° 101, de 4 de maio de 2000), que estabelece as normas de finanças públicas voltadas para a responsabilidade na gestão fiscal.</w:t>
      </w: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Sobressaem no projeto ações voltadas ao equilíbrio das contas públicas, com destaque para os demonstrativos das Metas Fiscais – resultado nominal, resultado primário, montante da dívida pública – e de Riscos Fiscais. Além disso, constam demonstrativos das Metas e Prioridades do Executivo e do Legislativo Municipais. </w:t>
      </w: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127"/>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Valho-me da oportunidade, Senhor Presidente, para reiterar-lhe as expressões de meu elevado apreço.</w:t>
      </w: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65425D">
      <w:pPr>
        <w:spacing w:after="0" w:line="240" w:lineRule="auto"/>
        <w:ind w:firstLine="2977"/>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José Fortunati,</w:t>
      </w:r>
    </w:p>
    <w:p w:rsidR="00BA00C8" w:rsidRPr="00BA00C8" w:rsidRDefault="00BA00C8" w:rsidP="0065425D">
      <w:pPr>
        <w:spacing w:after="0" w:line="240" w:lineRule="auto"/>
        <w:ind w:firstLine="2977"/>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Prefeito.</w:t>
      </w:r>
    </w:p>
    <w:p w:rsidR="00BA00C8" w:rsidRDefault="00BA00C8" w:rsidP="00BA00C8">
      <w:pPr>
        <w:spacing w:after="0" w:line="240" w:lineRule="auto"/>
        <w:rPr>
          <w:rFonts w:ascii="Times New Roman" w:eastAsia="Times New Roman" w:hAnsi="Times New Roman" w:cs="Times New Roman"/>
          <w:sz w:val="24"/>
          <w:szCs w:val="24"/>
          <w:lang w:eastAsia="pt-BR"/>
        </w:rPr>
      </w:pPr>
    </w:p>
    <w:p w:rsidR="0065425D" w:rsidRDefault="0065425D" w:rsidP="00BA00C8">
      <w:pPr>
        <w:spacing w:after="0" w:line="240" w:lineRule="auto"/>
        <w:rPr>
          <w:rFonts w:ascii="Times New Roman" w:eastAsia="Times New Roman" w:hAnsi="Times New Roman" w:cs="Times New Roman"/>
          <w:sz w:val="24"/>
          <w:szCs w:val="24"/>
          <w:lang w:eastAsia="pt-BR"/>
        </w:rPr>
      </w:pPr>
    </w:p>
    <w:p w:rsidR="0065425D" w:rsidRDefault="0065425D" w:rsidP="00BA00C8">
      <w:pPr>
        <w:spacing w:after="0" w:line="240" w:lineRule="auto"/>
        <w:rPr>
          <w:rFonts w:ascii="Times New Roman" w:eastAsia="Times New Roman" w:hAnsi="Times New Roman" w:cs="Times New Roman"/>
          <w:sz w:val="24"/>
          <w:szCs w:val="24"/>
          <w:lang w:eastAsia="pt-BR"/>
        </w:rPr>
      </w:pPr>
    </w:p>
    <w:p w:rsidR="0065425D" w:rsidRDefault="0065425D" w:rsidP="00BA00C8">
      <w:pPr>
        <w:spacing w:after="0" w:line="240" w:lineRule="auto"/>
        <w:rPr>
          <w:rFonts w:ascii="Times New Roman" w:eastAsia="Times New Roman" w:hAnsi="Times New Roman" w:cs="Times New Roman"/>
          <w:sz w:val="24"/>
          <w:szCs w:val="24"/>
          <w:lang w:eastAsia="pt-BR"/>
        </w:rPr>
      </w:pPr>
    </w:p>
    <w:p w:rsidR="0065425D" w:rsidRDefault="0065425D" w:rsidP="00BA00C8">
      <w:pPr>
        <w:spacing w:after="0" w:line="240" w:lineRule="auto"/>
        <w:rPr>
          <w:rFonts w:ascii="Times New Roman" w:eastAsia="Times New Roman" w:hAnsi="Times New Roman" w:cs="Times New Roman"/>
          <w:sz w:val="24"/>
          <w:szCs w:val="24"/>
          <w:lang w:eastAsia="pt-BR"/>
        </w:rPr>
      </w:pPr>
    </w:p>
    <w:p w:rsidR="0065425D" w:rsidRDefault="0065425D" w:rsidP="00BA00C8">
      <w:pPr>
        <w:spacing w:after="0" w:line="240" w:lineRule="auto"/>
        <w:rPr>
          <w:rFonts w:ascii="Times New Roman" w:eastAsia="Times New Roman" w:hAnsi="Times New Roman" w:cs="Times New Roman"/>
          <w:sz w:val="24"/>
          <w:szCs w:val="24"/>
          <w:lang w:eastAsia="pt-BR"/>
        </w:rPr>
      </w:pPr>
    </w:p>
    <w:p w:rsidR="0065425D" w:rsidRPr="00BA00C8" w:rsidRDefault="0065425D"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p>
    <w:p w:rsidR="00BA00C8" w:rsidRPr="00BA00C8" w:rsidRDefault="00BA00C8"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Excelentíssimo Senhor Vereador Cássio Trogildo,</w:t>
      </w:r>
    </w:p>
    <w:p w:rsidR="00BA00C8" w:rsidRPr="00BA00C8" w:rsidRDefault="00BA00C8"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Presidente da Câmara Municipal de Porto Alegre.</w:t>
      </w:r>
    </w:p>
    <w:p w:rsidR="00BA00C8" w:rsidRPr="00BA00C8" w:rsidRDefault="00BA00C8" w:rsidP="00BA00C8">
      <w:pPr>
        <w:spacing w:after="0" w:line="240" w:lineRule="auto"/>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br w:type="page"/>
      </w:r>
    </w:p>
    <w:p w:rsidR="00DE0F2C" w:rsidRPr="00BA00C8" w:rsidRDefault="00A74954" w:rsidP="00BA00C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PROJETO </w:t>
      </w:r>
      <w:r w:rsidR="00DE0F2C" w:rsidRPr="00BA00C8">
        <w:rPr>
          <w:rFonts w:ascii="Times New Roman" w:eastAsia="Times New Roman" w:hAnsi="Times New Roman" w:cs="Times New Roman"/>
          <w:b/>
          <w:sz w:val="24"/>
          <w:szCs w:val="24"/>
          <w:lang w:eastAsia="pt-BR"/>
        </w:rPr>
        <w:t>DE LEI</w:t>
      </w:r>
      <w:r>
        <w:rPr>
          <w:rFonts w:ascii="Times New Roman" w:eastAsia="Times New Roman" w:hAnsi="Times New Roman" w:cs="Times New Roman"/>
          <w:b/>
          <w:sz w:val="24"/>
          <w:szCs w:val="24"/>
          <w:lang w:eastAsia="pt-BR"/>
        </w:rPr>
        <w:t xml:space="preserve"> Nº </w:t>
      </w:r>
      <w:r w:rsidR="007831F6">
        <w:rPr>
          <w:rFonts w:ascii="Times New Roman" w:eastAsia="Times New Roman" w:hAnsi="Times New Roman" w:cs="Times New Roman"/>
          <w:b/>
          <w:sz w:val="24"/>
          <w:szCs w:val="24"/>
          <w:lang w:eastAsia="pt-BR"/>
        </w:rPr>
        <w:t>21</w:t>
      </w:r>
      <w:r>
        <w:rPr>
          <w:rFonts w:ascii="Times New Roman" w:eastAsia="Times New Roman" w:hAnsi="Times New Roman" w:cs="Times New Roman"/>
          <w:b/>
          <w:sz w:val="24"/>
          <w:szCs w:val="24"/>
          <w:lang w:eastAsia="pt-BR"/>
        </w:rPr>
        <w:t>/16</w:t>
      </w:r>
    </w:p>
    <w:p w:rsidR="00DE0F2C" w:rsidRPr="00BA00C8" w:rsidRDefault="00DE0F2C" w:rsidP="00BA00C8">
      <w:pPr>
        <w:spacing w:after="0" w:line="240" w:lineRule="auto"/>
        <w:jc w:val="both"/>
        <w:outlineLvl w:val="1"/>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left="4253"/>
        <w:jc w:val="both"/>
        <w:outlineLvl w:val="1"/>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Dispõe sobre as Diretrizes Orçamentárias para 2017.</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I</w:t>
      </w: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DISPOSIÇÕES PRELIMINARES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Art. 1º </w:t>
      </w:r>
      <w:r w:rsidR="0065425D">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 xml:space="preserve">Em cumprimento ao disposto no § 2º do art. 165 da Constituição Federal, no § 3º do art. 116 da Lei Orgânica do Município de Porto Alegre e no art. 4º da Lei Complementar Federal nº 101, de 04 de maio de 2000, ficam estabelecidas as </w:t>
      </w:r>
      <w:r w:rsidR="0065425D">
        <w:rPr>
          <w:rFonts w:ascii="Times New Roman" w:eastAsia="Times New Roman" w:hAnsi="Times New Roman" w:cs="Times New Roman"/>
          <w:sz w:val="24"/>
          <w:szCs w:val="24"/>
          <w:lang w:eastAsia="pt-BR"/>
        </w:rPr>
        <w:t>D</w:t>
      </w:r>
      <w:r w:rsidRPr="00BA00C8">
        <w:rPr>
          <w:rFonts w:ascii="Times New Roman" w:eastAsia="Times New Roman" w:hAnsi="Times New Roman" w:cs="Times New Roman"/>
          <w:sz w:val="24"/>
          <w:szCs w:val="24"/>
          <w:lang w:eastAsia="pt-BR"/>
        </w:rPr>
        <w:t xml:space="preserve">iretrizes </w:t>
      </w:r>
      <w:r w:rsidR="0065425D">
        <w:rPr>
          <w:rFonts w:ascii="Times New Roman" w:eastAsia="Times New Roman" w:hAnsi="Times New Roman" w:cs="Times New Roman"/>
          <w:sz w:val="24"/>
          <w:szCs w:val="24"/>
          <w:lang w:eastAsia="pt-BR"/>
        </w:rPr>
        <w:t>O</w:t>
      </w:r>
      <w:r w:rsidRPr="00BA00C8">
        <w:rPr>
          <w:rFonts w:ascii="Times New Roman" w:eastAsia="Times New Roman" w:hAnsi="Times New Roman" w:cs="Times New Roman"/>
          <w:sz w:val="24"/>
          <w:szCs w:val="24"/>
          <w:lang w:eastAsia="pt-BR"/>
        </w:rPr>
        <w:t xml:space="preserve">rçamentárias do </w:t>
      </w:r>
      <w:r w:rsidR="0065425D">
        <w:rPr>
          <w:rFonts w:ascii="Times New Roman" w:eastAsia="Times New Roman" w:hAnsi="Times New Roman" w:cs="Times New Roman"/>
          <w:sz w:val="24"/>
          <w:szCs w:val="24"/>
          <w:lang w:eastAsia="pt-BR"/>
        </w:rPr>
        <w:t>M</w:t>
      </w:r>
      <w:r w:rsidRPr="00BA00C8">
        <w:rPr>
          <w:rFonts w:ascii="Times New Roman" w:eastAsia="Times New Roman" w:hAnsi="Times New Roman" w:cs="Times New Roman"/>
          <w:sz w:val="24"/>
          <w:szCs w:val="24"/>
          <w:lang w:eastAsia="pt-BR"/>
        </w:rPr>
        <w:t>unicípio de Porto Alegre para o exercício econômico-financeiro de 2017, compreendendo:</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 – as metas e prioridades do Executivo e Legislativo Municipais;</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 – as diretrizes para a elaboração e execução do orçamento do Município e suas alterações;</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III – as disposições sobre as alterações da legislação tributária e tarifária do Município;</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IV – as disposições relativas às despesas do Município com pessoal e encargos sociais;</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 – as Metas Fiscais e os Riscos Fiscais; e</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 – as disposições gerais.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II</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METAS E PRIORIDADES DO EXECUTIVO</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 LEGISLATIVO MUNICIPAIS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Art. 2º </w:t>
      </w:r>
      <w:r w:rsidR="0065425D">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As metas</w:t>
      </w:r>
      <w:r w:rsidR="001B2AE2" w:rsidRPr="00BA00C8">
        <w:rPr>
          <w:rFonts w:ascii="Times New Roman" w:eastAsia="Times New Roman" w:hAnsi="Times New Roman" w:cs="Times New Roman"/>
          <w:sz w:val="24"/>
          <w:szCs w:val="24"/>
          <w:lang w:eastAsia="pt-BR"/>
        </w:rPr>
        <w:t xml:space="preserve"> e prioridades</w:t>
      </w:r>
      <w:r w:rsidRPr="00BA00C8">
        <w:rPr>
          <w:rFonts w:ascii="Times New Roman" w:eastAsia="Times New Roman" w:hAnsi="Times New Roman" w:cs="Times New Roman"/>
          <w:sz w:val="24"/>
          <w:szCs w:val="24"/>
          <w:lang w:eastAsia="pt-BR"/>
        </w:rPr>
        <w:t xml:space="preserve"> do Executivo e Legislativo Municipais para o exercício de 2017, atendidas as despesas que constituem obrigação constitucional ou legal do Município e as de funcionamento dos órgãos e entidades que integram o orçamento, correspondem à</w:t>
      </w:r>
      <w:r w:rsidR="001B2AE2" w:rsidRPr="00BA00C8">
        <w:rPr>
          <w:rFonts w:ascii="Times New Roman" w:eastAsia="Times New Roman" w:hAnsi="Times New Roman" w:cs="Times New Roman"/>
          <w:sz w:val="24"/>
          <w:szCs w:val="24"/>
          <w:lang w:eastAsia="pt-BR"/>
        </w:rPr>
        <w:t xml:space="preserve">s ações constantes do Anexo I </w:t>
      </w:r>
      <w:r w:rsidRPr="00BA00C8">
        <w:rPr>
          <w:rFonts w:ascii="Times New Roman" w:eastAsia="Times New Roman" w:hAnsi="Times New Roman" w:cs="Times New Roman"/>
          <w:sz w:val="24"/>
          <w:szCs w:val="24"/>
          <w:lang w:eastAsia="pt-BR"/>
        </w:rPr>
        <w:t>desta Lei.</w:t>
      </w:r>
    </w:p>
    <w:p w:rsidR="00BA00C8" w:rsidRPr="00BA00C8" w:rsidRDefault="00BA00C8"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 1º </w:t>
      </w:r>
      <w:r w:rsidR="0065425D">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 xml:space="preserve">Na definição das prioridades de que trata o </w:t>
      </w:r>
      <w:r w:rsidRPr="00611EE0">
        <w:rPr>
          <w:rFonts w:ascii="Times New Roman" w:eastAsia="Times New Roman" w:hAnsi="Times New Roman" w:cs="Times New Roman"/>
          <w:i/>
          <w:sz w:val="24"/>
          <w:szCs w:val="24"/>
          <w:lang w:eastAsia="pt-BR"/>
        </w:rPr>
        <w:t>caput</w:t>
      </w:r>
      <w:r w:rsidRPr="00BA00C8">
        <w:rPr>
          <w:rFonts w:ascii="Times New Roman" w:eastAsia="Times New Roman" w:hAnsi="Times New Roman" w:cs="Times New Roman"/>
          <w:sz w:val="24"/>
          <w:szCs w:val="24"/>
          <w:lang w:eastAsia="pt-BR"/>
        </w:rPr>
        <w:t xml:space="preserve"> deste artigo estão consideradas as decisões do Orçamento Participativo, eleitas na seguinte ordem:</w:t>
      </w:r>
    </w:p>
    <w:p w:rsidR="00611EE0" w:rsidRDefault="00611EE0"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lastRenderedPageBreak/>
        <w:t>I – habitação;</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II – cultura;</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III– saneamento básico urbano – DEP;</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IV – pavimentação;</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V – saúde;</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VI – educação;</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VII – assistência social;</w:t>
      </w:r>
    </w:p>
    <w:p w:rsidR="00BA00C8" w:rsidRPr="00BA00C8" w:rsidRDefault="00BA00C8"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VIII – desenvolvimento econômico;</w:t>
      </w:r>
    </w:p>
    <w:p w:rsidR="00611EE0" w:rsidRDefault="00611EE0"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IX – esporte e lazer;</w:t>
      </w:r>
    </w:p>
    <w:p w:rsidR="00611EE0" w:rsidRDefault="00611EE0"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DE0F2C" w:rsidP="00BA00C8">
      <w:pPr>
        <w:tabs>
          <w:tab w:val="left" w:pos="945"/>
          <w:tab w:val="left" w:pos="3254"/>
          <w:tab w:val="left" w:pos="4881"/>
          <w:tab w:val="left" w:pos="6621"/>
        </w:tabs>
        <w:spacing w:after="0" w:line="240" w:lineRule="auto"/>
        <w:ind w:firstLine="1418"/>
        <w:jc w:val="both"/>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X – juventude.</w:t>
      </w:r>
    </w:p>
    <w:p w:rsidR="00611EE0" w:rsidRDefault="00611EE0" w:rsidP="00BA00C8">
      <w:pPr>
        <w:spacing w:after="0" w:line="240" w:lineRule="auto"/>
        <w:ind w:firstLine="1416"/>
        <w:jc w:val="both"/>
        <w:rPr>
          <w:rFonts w:ascii="Times New Roman" w:eastAsia="Times New Roman" w:hAnsi="Times New Roman" w:cs="Times New Roman"/>
          <w:b/>
          <w:color w:val="000000"/>
          <w:sz w:val="24"/>
          <w:szCs w:val="24"/>
          <w:lang w:eastAsia="pt-BR"/>
        </w:rPr>
      </w:pPr>
    </w:p>
    <w:p w:rsidR="00DE0F2C" w:rsidRPr="00BA00C8" w:rsidRDefault="00DE0F2C" w:rsidP="00BA00C8">
      <w:pPr>
        <w:spacing w:after="0" w:line="240" w:lineRule="auto"/>
        <w:ind w:firstLine="1416"/>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b/>
          <w:color w:val="000000"/>
          <w:sz w:val="24"/>
          <w:szCs w:val="24"/>
          <w:lang w:eastAsia="pt-BR"/>
        </w:rPr>
        <w:t>§ 2º</w:t>
      </w:r>
      <w:r w:rsidRPr="00BA00C8">
        <w:rPr>
          <w:rFonts w:ascii="Times New Roman" w:eastAsia="Times New Roman" w:hAnsi="Times New Roman" w:cs="Times New Roman"/>
          <w:color w:val="000000"/>
          <w:sz w:val="24"/>
          <w:szCs w:val="24"/>
          <w:lang w:eastAsia="pt-BR"/>
        </w:rPr>
        <w:t xml:space="preserve"> </w:t>
      </w:r>
      <w:r w:rsidR="00611EE0">
        <w:rPr>
          <w:rFonts w:ascii="Times New Roman" w:eastAsia="Times New Roman" w:hAnsi="Times New Roman" w:cs="Times New Roman"/>
          <w:color w:val="000000"/>
          <w:sz w:val="24"/>
          <w:szCs w:val="24"/>
          <w:lang w:eastAsia="pt-BR"/>
        </w:rPr>
        <w:t xml:space="preserve"> </w:t>
      </w:r>
      <w:r w:rsidRPr="00BA00C8">
        <w:rPr>
          <w:rFonts w:ascii="Times New Roman" w:eastAsia="Times New Roman" w:hAnsi="Times New Roman" w:cs="Times New Roman"/>
          <w:color w:val="000000"/>
          <w:sz w:val="24"/>
          <w:szCs w:val="24"/>
          <w:lang w:eastAsia="pt-BR"/>
        </w:rPr>
        <w:t>As metas, os produtos e as unidades de medida correspondentes às ações de que trata o Anexo I desta Lei serão os da Lei n</w:t>
      </w:r>
      <w:r w:rsidR="00611EE0">
        <w:rPr>
          <w:rFonts w:ascii="Times New Roman" w:eastAsia="Times New Roman" w:hAnsi="Times New Roman" w:cs="Times New Roman"/>
          <w:color w:val="000000"/>
          <w:sz w:val="24"/>
          <w:szCs w:val="24"/>
          <w:lang w:eastAsia="pt-BR"/>
        </w:rPr>
        <w:t>º</w:t>
      </w:r>
      <w:r w:rsidRPr="00BA00C8">
        <w:rPr>
          <w:rFonts w:ascii="Times New Roman" w:eastAsia="Times New Roman" w:hAnsi="Times New Roman" w:cs="Times New Roman"/>
          <w:color w:val="000000"/>
          <w:sz w:val="24"/>
          <w:szCs w:val="24"/>
          <w:lang w:eastAsia="pt-BR"/>
        </w:rPr>
        <w:t xml:space="preserve"> 11.474, de 2 de setembro de 2013, que dispõe sobre o Plano Plurianual para o quadriênio 2014-2017 e dá outras providências, e alterações posteriores, observados os limites da Lei Orçamentária Anual.</w:t>
      </w:r>
    </w:p>
    <w:p w:rsidR="00DE0F2C" w:rsidRPr="00BA00C8" w:rsidRDefault="00DE0F2C" w:rsidP="00BA00C8">
      <w:pPr>
        <w:spacing w:after="0" w:line="240" w:lineRule="auto"/>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CAPÍTULO III</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DAS DIRETRIZES PARA A ELABORAÇÃO E EXECUÇÃO</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DO ORÇAMENTO DO MUNICÍPIO E SUAS ALTERAÇÕES</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color w:val="000000"/>
          <w:sz w:val="24"/>
          <w:szCs w:val="24"/>
          <w:lang w:eastAsia="pt-BR"/>
        </w:rPr>
      </w:pPr>
      <w:r w:rsidRPr="00BA00C8">
        <w:rPr>
          <w:rFonts w:ascii="Times New Roman" w:eastAsia="Times New Roman" w:hAnsi="Times New Roman" w:cs="Times New Roman"/>
          <w:b/>
          <w:color w:val="000000"/>
          <w:sz w:val="24"/>
          <w:szCs w:val="24"/>
          <w:lang w:eastAsia="pt-BR"/>
        </w:rPr>
        <w:t>Seção I</w:t>
      </w:r>
    </w:p>
    <w:p w:rsidR="00DE0F2C" w:rsidRPr="00BA00C8" w:rsidRDefault="00DE0F2C" w:rsidP="00BA00C8">
      <w:pPr>
        <w:spacing w:after="0" w:line="240" w:lineRule="auto"/>
        <w:jc w:val="center"/>
        <w:rPr>
          <w:rFonts w:ascii="Times New Roman" w:eastAsia="Times New Roman" w:hAnsi="Times New Roman" w:cs="Times New Roman"/>
          <w:b/>
          <w:color w:val="000000"/>
          <w:sz w:val="24"/>
          <w:szCs w:val="24"/>
          <w:lang w:eastAsia="pt-BR"/>
        </w:rPr>
      </w:pPr>
      <w:r w:rsidRPr="00BA00C8">
        <w:rPr>
          <w:rFonts w:ascii="Times New Roman" w:eastAsia="Times New Roman" w:hAnsi="Times New Roman" w:cs="Times New Roman"/>
          <w:b/>
          <w:color w:val="000000"/>
          <w:sz w:val="24"/>
          <w:szCs w:val="24"/>
          <w:lang w:eastAsia="pt-BR"/>
        </w:rPr>
        <w:t>Da Estrutura do Orçamento</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b/>
          <w:color w:val="000000"/>
          <w:sz w:val="24"/>
          <w:szCs w:val="24"/>
          <w:lang w:eastAsia="pt-BR"/>
        </w:rPr>
        <w:t xml:space="preserve">Art. 3º </w:t>
      </w:r>
      <w:r w:rsidR="00611EE0">
        <w:rPr>
          <w:rFonts w:ascii="Times New Roman" w:eastAsia="Times New Roman" w:hAnsi="Times New Roman" w:cs="Times New Roman"/>
          <w:b/>
          <w:color w:val="000000"/>
          <w:sz w:val="24"/>
          <w:szCs w:val="24"/>
          <w:lang w:eastAsia="pt-BR"/>
        </w:rPr>
        <w:t xml:space="preserve"> </w:t>
      </w:r>
      <w:r w:rsidRPr="00BA00C8">
        <w:rPr>
          <w:rFonts w:ascii="Times New Roman" w:eastAsia="Times New Roman" w:hAnsi="Times New Roman" w:cs="Times New Roman"/>
          <w:color w:val="000000"/>
          <w:sz w:val="24"/>
          <w:szCs w:val="24"/>
          <w:lang w:eastAsia="pt-BR"/>
        </w:rPr>
        <w:t>Na Lei Orçamentária de 2017, a despesa será discriminada por programas, órgãos executores, natureza da despesa e fontes de recursos.</w:t>
      </w:r>
    </w:p>
    <w:p w:rsidR="00611EE0" w:rsidRDefault="00611EE0" w:rsidP="00BA00C8">
      <w:pPr>
        <w:spacing w:after="0" w:line="240" w:lineRule="auto"/>
        <w:ind w:firstLine="1418"/>
        <w:jc w:val="both"/>
        <w:rPr>
          <w:rFonts w:ascii="Times New Roman" w:eastAsia="Times New Roman" w:hAnsi="Times New Roman" w:cs="Times New Roman"/>
          <w:b/>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b/>
          <w:color w:val="000000"/>
          <w:sz w:val="24"/>
          <w:szCs w:val="24"/>
          <w:lang w:eastAsia="pt-BR"/>
        </w:rPr>
        <w:t>§ 1º</w:t>
      </w:r>
      <w:r w:rsidR="00611EE0">
        <w:rPr>
          <w:rFonts w:ascii="Times New Roman" w:eastAsia="Times New Roman" w:hAnsi="Times New Roman" w:cs="Times New Roman"/>
          <w:b/>
          <w:color w:val="000000"/>
          <w:sz w:val="24"/>
          <w:szCs w:val="24"/>
          <w:lang w:eastAsia="pt-BR"/>
        </w:rPr>
        <w:t xml:space="preserve"> </w:t>
      </w:r>
      <w:r w:rsidRPr="00BA00C8">
        <w:rPr>
          <w:rFonts w:ascii="Times New Roman" w:eastAsia="Times New Roman" w:hAnsi="Times New Roman" w:cs="Times New Roman"/>
          <w:color w:val="000000"/>
          <w:sz w:val="24"/>
          <w:szCs w:val="24"/>
          <w:lang w:eastAsia="pt-BR"/>
        </w:rPr>
        <w:t xml:space="preserve"> Os programas do Poder Executivo serão os seguintes:</w:t>
      </w:r>
    </w:p>
    <w:p w:rsidR="00611EE0" w:rsidRDefault="00611EE0"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I – Cidade em Transformação;</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 – Desenvolver com Inovação;</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III – Qualifica POA;</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IV – Infância e Juventude Protegidas;</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 – Porto Alegre mais Saudável;</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 – Porto da Igualdade;</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VII – Porto da Inclusão;</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VIII – Porto Viver;</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IX – Segurança Integrada;</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X – Cidade da Participação; </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XI – Gestão Total; e</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XII – Você Servidor.</w:t>
      </w:r>
    </w:p>
    <w:p w:rsidR="00611EE0" w:rsidRDefault="00611EE0"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2º</w:t>
      </w:r>
      <w:r w:rsidRPr="00BA00C8">
        <w:rPr>
          <w:rFonts w:ascii="Times New Roman" w:eastAsia="Times New Roman" w:hAnsi="Times New Roman" w:cs="Times New Roman"/>
          <w:sz w:val="24"/>
          <w:szCs w:val="24"/>
          <w:lang w:eastAsia="pt-BR"/>
        </w:rPr>
        <w:t xml:space="preserve"> </w:t>
      </w:r>
      <w:r w:rsidR="00611EE0">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sz w:val="24"/>
          <w:szCs w:val="24"/>
          <w:lang w:eastAsia="pt-BR"/>
        </w:rPr>
        <w:t>O programa do Poder Legislativo será denominado Câmara Municipal.</w:t>
      </w:r>
    </w:p>
    <w:p w:rsidR="00611EE0" w:rsidRDefault="00611EE0"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3º</w:t>
      </w:r>
      <w:r w:rsidRPr="00BA00C8">
        <w:rPr>
          <w:rFonts w:ascii="Times New Roman" w:eastAsia="Times New Roman" w:hAnsi="Times New Roman" w:cs="Times New Roman"/>
          <w:sz w:val="24"/>
          <w:szCs w:val="24"/>
          <w:lang w:eastAsia="pt-BR"/>
        </w:rPr>
        <w:t xml:space="preserve"> </w:t>
      </w:r>
      <w:r w:rsidR="00611EE0">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sz w:val="24"/>
          <w:szCs w:val="24"/>
          <w:lang w:eastAsia="pt-BR"/>
        </w:rPr>
        <w:t xml:space="preserve">A despesa, quanto a sua natureza, segundo o art. 6º da </w:t>
      </w:r>
      <w:r w:rsidRPr="00BA00C8">
        <w:rPr>
          <w:rFonts w:ascii="Times New Roman" w:eastAsia="Times New Roman" w:hAnsi="Times New Roman" w:cs="Times New Roman"/>
          <w:bCs/>
          <w:sz w:val="24"/>
          <w:szCs w:val="24"/>
          <w:lang w:eastAsia="pt-BR"/>
        </w:rPr>
        <w:t>Portaria Interministerial nº 163, de 04 de maio de 2001, da Secretaria do Tesouro Nacional do Ministério da Fazenda e da Secretaria de Orçamento Federal do Ministério do Planejamento, Orçamento e Gestão,</w:t>
      </w:r>
      <w:r w:rsidRPr="00BA00C8">
        <w:rPr>
          <w:rFonts w:ascii="Times New Roman" w:eastAsia="Times New Roman" w:hAnsi="Times New Roman" w:cs="Times New Roman"/>
          <w:sz w:val="24"/>
          <w:szCs w:val="24"/>
          <w:lang w:eastAsia="pt-BR"/>
        </w:rPr>
        <w:t xml:space="preserve"> far-se-á por categoria econômica, grupo de natureza de despesa e modalidade de aplicação.</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4º</w:t>
      </w:r>
      <w:r w:rsidRPr="00BA00C8">
        <w:rPr>
          <w:rFonts w:ascii="Times New Roman" w:eastAsia="Times New Roman" w:hAnsi="Times New Roman" w:cs="Times New Roman"/>
          <w:sz w:val="24"/>
          <w:szCs w:val="24"/>
          <w:lang w:eastAsia="pt-BR"/>
        </w:rPr>
        <w:t xml:space="preserve"> </w:t>
      </w:r>
      <w:r w:rsidR="00611EE0">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sz w:val="24"/>
          <w:szCs w:val="24"/>
          <w:lang w:eastAsia="pt-BR"/>
        </w:rPr>
        <w:t xml:space="preserve">As fontes de recursos de que trata o </w:t>
      </w:r>
      <w:r w:rsidRPr="00611EE0">
        <w:rPr>
          <w:rFonts w:ascii="Times New Roman" w:eastAsia="Times New Roman" w:hAnsi="Times New Roman" w:cs="Times New Roman"/>
          <w:i/>
          <w:sz w:val="24"/>
          <w:szCs w:val="24"/>
          <w:lang w:eastAsia="pt-BR"/>
        </w:rPr>
        <w:t>caput</w:t>
      </w:r>
      <w:r w:rsidRPr="00BA00C8">
        <w:rPr>
          <w:rFonts w:ascii="Times New Roman" w:eastAsia="Times New Roman" w:hAnsi="Times New Roman" w:cs="Times New Roman"/>
          <w:sz w:val="24"/>
          <w:szCs w:val="24"/>
          <w:lang w:eastAsia="pt-BR"/>
        </w:rPr>
        <w:t xml:space="preserve"> deste artigo compreendem:</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 – Tesouro Livre – Administração Direta;</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II – Tesouro Livre – Administração Indireta;</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 xml:space="preserve">III – Tesouro – Vinculados pela Constituição </w:t>
      </w:r>
      <w:r w:rsidRPr="00BA00C8">
        <w:rPr>
          <w:rFonts w:ascii="Times New Roman" w:eastAsia="Times New Roman" w:hAnsi="Times New Roman" w:cs="Times New Roman"/>
          <w:bCs/>
          <w:color w:val="000000" w:themeColor="text1"/>
          <w:sz w:val="24"/>
          <w:szCs w:val="24"/>
          <w:lang w:eastAsia="pt-BR"/>
        </w:rPr>
        <w:t xml:space="preserve">– </w:t>
      </w:r>
      <w:r w:rsidRPr="00BA00C8">
        <w:rPr>
          <w:rFonts w:ascii="Times New Roman" w:eastAsia="Times New Roman" w:hAnsi="Times New Roman" w:cs="Times New Roman"/>
          <w:color w:val="000000" w:themeColor="text1"/>
          <w:sz w:val="24"/>
          <w:szCs w:val="24"/>
          <w:lang w:eastAsia="pt-BR"/>
        </w:rPr>
        <w:t>Educação – MDE;</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IV – Tesouro – Vinculados pela Constituição – Saúde;</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 – Tesouro – Vinculados por Lei;</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 – Tesouro – Contrapartida;</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VII –</w:t>
      </w:r>
      <w:r w:rsidRPr="00BA00C8">
        <w:rPr>
          <w:rFonts w:ascii="Times New Roman" w:eastAsia="Times New Roman" w:hAnsi="Times New Roman" w:cs="Times New Roman"/>
          <w:bCs/>
          <w:color w:val="000000" w:themeColor="text1"/>
          <w:sz w:val="24"/>
          <w:szCs w:val="24"/>
          <w:lang w:eastAsia="pt-BR"/>
        </w:rPr>
        <w:t xml:space="preserve"> </w:t>
      </w:r>
      <w:r w:rsidRPr="00BA00C8">
        <w:rPr>
          <w:rFonts w:ascii="Times New Roman" w:eastAsia="Times New Roman" w:hAnsi="Times New Roman" w:cs="Times New Roman"/>
          <w:color w:val="000000" w:themeColor="text1"/>
          <w:sz w:val="24"/>
          <w:szCs w:val="24"/>
          <w:lang w:eastAsia="pt-BR"/>
        </w:rPr>
        <w:t>Auxílios e Convênios;</w:t>
      </w:r>
    </w:p>
    <w:p w:rsidR="00611EE0" w:rsidRDefault="00611EE0"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VIII – Operações de Crédito.</w:t>
      </w: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611EE0">
        <w:rPr>
          <w:rFonts w:ascii="Times New Roman" w:eastAsia="Times New Roman" w:hAnsi="Times New Roman" w:cs="Times New Roman"/>
          <w:b/>
          <w:sz w:val="24"/>
          <w:szCs w:val="24"/>
          <w:lang w:eastAsia="pt-BR"/>
        </w:rPr>
        <w:t>Art.</w:t>
      </w:r>
      <w:r w:rsidR="00611EE0">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b/>
          <w:sz w:val="24"/>
          <w:szCs w:val="24"/>
          <w:lang w:eastAsia="pt-BR"/>
        </w:rPr>
        <w:t>4º</w:t>
      </w:r>
      <w:r w:rsidRPr="00BA00C8">
        <w:rPr>
          <w:rFonts w:ascii="Times New Roman" w:eastAsia="Times New Roman" w:hAnsi="Times New Roman" w:cs="Times New Roman"/>
          <w:sz w:val="24"/>
          <w:szCs w:val="24"/>
          <w:lang w:eastAsia="pt-BR"/>
        </w:rPr>
        <w:t xml:space="preserve">  Na Lei Orçamentária Anual, a classificação econômica da despesa será apresentada em nível de:</w:t>
      </w: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 – Categoria Econômica; </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 – Grupo de Natureza da Despesa;</w:t>
      </w:r>
    </w:p>
    <w:p w:rsidR="00611EE0" w:rsidRDefault="00611EE0" w:rsidP="00BA00C8">
      <w:pPr>
        <w:spacing w:after="0" w:line="240" w:lineRule="auto"/>
        <w:ind w:firstLine="1418"/>
        <w:jc w:val="both"/>
        <w:rPr>
          <w:rFonts w:ascii="Times New Roman" w:eastAsia="Times New Roman" w:hAnsi="Times New Roman" w:cs="Times New Roman"/>
          <w:sz w:val="24"/>
          <w:szCs w:val="24"/>
          <w:lang w:eastAsia="pt-BR"/>
        </w:rPr>
      </w:pP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III – Modalidade de Aplicação.</w:t>
      </w:r>
    </w:p>
    <w:p w:rsidR="00611EE0" w:rsidRDefault="00611EE0" w:rsidP="00BA00C8">
      <w:pPr>
        <w:spacing w:after="0" w:line="240" w:lineRule="auto"/>
        <w:ind w:firstLine="1418"/>
        <w:jc w:val="both"/>
        <w:rPr>
          <w:rFonts w:ascii="Times New Roman" w:eastAsia="Times New Roman" w:hAnsi="Times New Roman" w:cs="Times New Roman"/>
          <w:b/>
          <w:sz w:val="24"/>
          <w:szCs w:val="24"/>
          <w:lang w:eastAsia="pt-BR"/>
        </w:rPr>
      </w:pP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1º</w:t>
      </w:r>
      <w:r w:rsidRPr="00BA00C8">
        <w:rPr>
          <w:rFonts w:ascii="Times New Roman" w:eastAsia="Times New Roman" w:hAnsi="Times New Roman" w:cs="Times New Roman"/>
          <w:sz w:val="24"/>
          <w:szCs w:val="24"/>
          <w:lang w:eastAsia="pt-BR"/>
        </w:rPr>
        <w:t xml:space="preserve"> </w:t>
      </w:r>
      <w:r w:rsidR="00280B04">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sz w:val="24"/>
          <w:szCs w:val="24"/>
          <w:lang w:eastAsia="pt-BR"/>
        </w:rPr>
        <w:t>O Grupo de Natureza da Despesa será complementado pela informação gerencial Modalidade de Aplicação.</w:t>
      </w:r>
    </w:p>
    <w:p w:rsidR="00611EE0" w:rsidRDefault="00611EE0" w:rsidP="00BA00C8">
      <w:pPr>
        <w:spacing w:after="0" w:line="240" w:lineRule="auto"/>
        <w:ind w:firstLine="1418"/>
        <w:jc w:val="both"/>
        <w:rPr>
          <w:rFonts w:ascii="Times New Roman" w:eastAsia="Times New Roman" w:hAnsi="Times New Roman" w:cs="Times New Roman"/>
          <w:b/>
          <w:sz w:val="24"/>
          <w:szCs w:val="24"/>
          <w:lang w:eastAsia="pt-BR"/>
        </w:rPr>
      </w:pPr>
    </w:p>
    <w:p w:rsidR="00493E33"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 2º </w:t>
      </w:r>
      <w:r w:rsidR="00280B04">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A Modalidade de Aplicação por se constituir informação gerencial e não classificação econômica poderá ser criada ou alterada no decurso da execução orçamentária, com a finalidade de atingir os objetivos necessários à execução orçamentária dos respectivos projetos, atividades ou operações especiais.</w:t>
      </w:r>
    </w:p>
    <w:p w:rsidR="00493E33" w:rsidRPr="00BA00C8" w:rsidRDefault="00493E33"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w:t>
      </w:r>
      <w:r w:rsidR="00493E33" w:rsidRPr="00BA00C8">
        <w:rPr>
          <w:rFonts w:ascii="Times New Roman" w:eastAsia="Times New Roman" w:hAnsi="Times New Roman" w:cs="Times New Roman"/>
          <w:b/>
          <w:sz w:val="24"/>
          <w:szCs w:val="24"/>
          <w:lang w:eastAsia="pt-BR"/>
        </w:rPr>
        <w:t>t. 5</w:t>
      </w:r>
      <w:r w:rsidRPr="00BA00C8">
        <w:rPr>
          <w:rFonts w:ascii="Times New Roman" w:eastAsia="Times New Roman" w:hAnsi="Times New Roman" w:cs="Times New Roman"/>
          <w:b/>
          <w:sz w:val="24"/>
          <w:szCs w:val="24"/>
          <w:lang w:eastAsia="pt-BR"/>
        </w:rPr>
        <w:t xml:space="preserve">º </w:t>
      </w:r>
      <w:r w:rsidR="00280B04">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A Reserva de Contingência na Lei Orçamentária de 201</w:t>
      </w:r>
      <w:r w:rsidR="006F54E6" w:rsidRPr="00BA00C8">
        <w:rPr>
          <w:rFonts w:ascii="Times New Roman" w:eastAsia="Times New Roman" w:hAnsi="Times New Roman" w:cs="Times New Roman"/>
          <w:sz w:val="24"/>
          <w:szCs w:val="24"/>
          <w:lang w:eastAsia="pt-BR"/>
        </w:rPr>
        <w:t>7</w:t>
      </w:r>
      <w:r w:rsidRPr="00BA00C8">
        <w:rPr>
          <w:rFonts w:ascii="Times New Roman" w:eastAsia="Times New Roman" w:hAnsi="Times New Roman" w:cs="Times New Roman"/>
          <w:sz w:val="24"/>
          <w:szCs w:val="24"/>
          <w:lang w:eastAsia="pt-BR"/>
        </w:rPr>
        <w:t>, observado o inc. III do art. 5º da Lei Complementar Federal nº 101, de 2000, será de, no mínimo, 1% (um por cento).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II</w:t>
      </w:r>
    </w:p>
    <w:p w:rsidR="00DE0F2C" w:rsidRPr="00BA00C8" w:rsidRDefault="00DE0F2C" w:rsidP="00BA00C8">
      <w:pPr>
        <w:spacing w:after="0" w:line="240" w:lineRule="auto"/>
        <w:jc w:val="center"/>
        <w:outlineLvl w:val="0"/>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Do Poder Legislativo</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Art. </w:t>
      </w:r>
      <w:r w:rsidR="00493E33" w:rsidRPr="00BA00C8">
        <w:rPr>
          <w:rFonts w:ascii="Times New Roman" w:eastAsia="Times New Roman" w:hAnsi="Times New Roman" w:cs="Times New Roman"/>
          <w:b/>
          <w:sz w:val="24"/>
          <w:szCs w:val="24"/>
          <w:lang w:eastAsia="pt-BR"/>
        </w:rPr>
        <w:t>6</w:t>
      </w:r>
      <w:r w:rsidRPr="00BA00C8">
        <w:rPr>
          <w:rFonts w:ascii="Times New Roman" w:eastAsia="Times New Roman" w:hAnsi="Times New Roman" w:cs="Times New Roman"/>
          <w:b/>
          <w:sz w:val="24"/>
          <w:szCs w:val="24"/>
          <w:lang w:eastAsia="pt-BR"/>
        </w:rPr>
        <w:t xml:space="preserve">º </w:t>
      </w:r>
      <w:r w:rsidR="00280B04">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 xml:space="preserve">As despesas do Poder Legislativo deverão ser discriminadas na forma do disposto no </w:t>
      </w:r>
      <w:r w:rsidRPr="00280B04">
        <w:rPr>
          <w:rFonts w:ascii="Times New Roman" w:eastAsia="Times New Roman" w:hAnsi="Times New Roman" w:cs="Times New Roman"/>
          <w:i/>
          <w:sz w:val="24"/>
          <w:szCs w:val="24"/>
          <w:lang w:eastAsia="pt-BR"/>
        </w:rPr>
        <w:t>caput</w:t>
      </w:r>
      <w:r w:rsidRPr="00BA00C8">
        <w:rPr>
          <w:rFonts w:ascii="Times New Roman" w:eastAsia="Times New Roman" w:hAnsi="Times New Roman" w:cs="Times New Roman"/>
          <w:sz w:val="24"/>
          <w:szCs w:val="24"/>
          <w:lang w:eastAsia="pt-BR"/>
        </w:rPr>
        <w:t xml:space="preserve"> do art. 3º desta Lei, respeitado o percentual de 4,5% (quatro inteiros e cinco décimos por cento) de recursos aludidos no art. 29-A da Constituição da República.</w:t>
      </w:r>
    </w:p>
    <w:p w:rsidR="00DE0F2C" w:rsidRPr="00BA00C8" w:rsidRDefault="00DE0F2C"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7</w:t>
      </w:r>
      <w:r w:rsidR="00DE0F2C" w:rsidRPr="00BA00C8">
        <w:rPr>
          <w:rFonts w:ascii="Times New Roman" w:eastAsia="Times New Roman" w:hAnsi="Times New Roman" w:cs="Times New Roman"/>
          <w:b/>
          <w:sz w:val="24"/>
          <w:szCs w:val="24"/>
          <w:lang w:eastAsia="pt-BR"/>
        </w:rPr>
        <w:t>º</w:t>
      </w:r>
      <w:r w:rsidR="00280B04">
        <w:rPr>
          <w:rFonts w:ascii="Times New Roman" w:eastAsia="Times New Roman" w:hAnsi="Times New Roman" w:cs="Times New Roman"/>
          <w:b/>
          <w:sz w:val="24"/>
          <w:szCs w:val="24"/>
          <w:lang w:eastAsia="pt-BR"/>
        </w:rPr>
        <w:t xml:space="preserve"> </w:t>
      </w:r>
      <w:r w:rsidR="00DE0F2C" w:rsidRPr="00BA00C8">
        <w:rPr>
          <w:rFonts w:ascii="Times New Roman" w:eastAsia="Times New Roman" w:hAnsi="Times New Roman" w:cs="Times New Roman"/>
          <w:sz w:val="24"/>
          <w:szCs w:val="24"/>
          <w:lang w:eastAsia="pt-BR"/>
        </w:rPr>
        <w:t xml:space="preserve"> Para a consolidação, o Poder Legislativo encaminhará ao Executivo Municipal, até o </w:t>
      </w:r>
      <w:r w:rsidR="00DE0F2C" w:rsidRPr="00BA00C8">
        <w:rPr>
          <w:rFonts w:ascii="Times New Roman" w:eastAsia="Times New Roman" w:hAnsi="Times New Roman" w:cs="Times New Roman"/>
          <w:color w:val="000000"/>
          <w:sz w:val="24"/>
          <w:szCs w:val="24"/>
          <w:lang w:eastAsia="pt-BR"/>
        </w:rPr>
        <w:t>dia 15 de setembro</w:t>
      </w:r>
      <w:r w:rsidR="00DE0F2C" w:rsidRPr="00BA00C8">
        <w:rPr>
          <w:rFonts w:ascii="Times New Roman" w:eastAsia="Times New Roman" w:hAnsi="Times New Roman" w:cs="Times New Roman"/>
          <w:color w:val="FF0000"/>
          <w:sz w:val="24"/>
          <w:szCs w:val="24"/>
          <w:lang w:eastAsia="pt-BR"/>
        </w:rPr>
        <w:t xml:space="preserve"> </w:t>
      </w:r>
      <w:r w:rsidR="001262E6" w:rsidRPr="00BA00C8">
        <w:rPr>
          <w:rFonts w:ascii="Times New Roman" w:eastAsia="Times New Roman" w:hAnsi="Times New Roman" w:cs="Times New Roman"/>
          <w:color w:val="000000"/>
          <w:sz w:val="24"/>
          <w:szCs w:val="24"/>
          <w:lang w:eastAsia="pt-BR"/>
        </w:rPr>
        <w:t>de 2016</w:t>
      </w:r>
      <w:r w:rsidR="00DE0F2C" w:rsidRPr="00BA00C8">
        <w:rPr>
          <w:rFonts w:ascii="Times New Roman" w:eastAsia="Times New Roman" w:hAnsi="Times New Roman" w:cs="Times New Roman"/>
          <w:sz w:val="24"/>
          <w:szCs w:val="24"/>
          <w:lang w:eastAsia="pt-BR"/>
        </w:rPr>
        <w:t>, a sua proposta orçamentária, por meio do Sistema de Elaboração da Proposta Orçamentária.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III</w:t>
      </w:r>
    </w:p>
    <w:p w:rsidR="00DE0F2C" w:rsidRPr="00BA00C8" w:rsidRDefault="00DE0F2C" w:rsidP="00BA00C8">
      <w:pPr>
        <w:spacing w:after="0" w:line="240" w:lineRule="auto"/>
        <w:jc w:val="center"/>
        <w:outlineLvl w:val="0"/>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Dos Investimentos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Art. </w:t>
      </w:r>
      <w:r w:rsidR="00493E33" w:rsidRPr="00BA00C8">
        <w:rPr>
          <w:rFonts w:ascii="Times New Roman" w:eastAsia="Times New Roman" w:hAnsi="Times New Roman" w:cs="Times New Roman"/>
          <w:b/>
          <w:sz w:val="24"/>
          <w:szCs w:val="24"/>
          <w:lang w:eastAsia="pt-BR"/>
        </w:rPr>
        <w:t>8</w:t>
      </w:r>
      <w:r w:rsidRPr="00BA00C8">
        <w:rPr>
          <w:rFonts w:ascii="Times New Roman" w:eastAsia="Times New Roman" w:hAnsi="Times New Roman" w:cs="Times New Roman"/>
          <w:b/>
          <w:sz w:val="24"/>
          <w:szCs w:val="24"/>
          <w:lang w:eastAsia="pt-BR"/>
        </w:rPr>
        <w:t>º</w:t>
      </w:r>
      <w:r w:rsidRPr="00BA00C8">
        <w:rPr>
          <w:rFonts w:ascii="Times New Roman" w:eastAsia="Times New Roman" w:hAnsi="Times New Roman" w:cs="Times New Roman"/>
          <w:sz w:val="24"/>
          <w:szCs w:val="24"/>
          <w:lang w:eastAsia="pt-BR"/>
        </w:rPr>
        <w:t xml:space="preserve"> </w:t>
      </w:r>
      <w:r w:rsidR="00280B04">
        <w:rPr>
          <w:rFonts w:ascii="Times New Roman" w:eastAsia="Times New Roman" w:hAnsi="Times New Roman" w:cs="Times New Roman"/>
          <w:sz w:val="24"/>
          <w:szCs w:val="24"/>
          <w:lang w:eastAsia="pt-BR"/>
        </w:rPr>
        <w:t xml:space="preserve"> </w:t>
      </w:r>
      <w:r w:rsidRPr="00BA00C8">
        <w:rPr>
          <w:rFonts w:ascii="Times New Roman" w:eastAsia="Times New Roman" w:hAnsi="Times New Roman" w:cs="Times New Roman"/>
          <w:sz w:val="24"/>
          <w:szCs w:val="24"/>
          <w:lang w:eastAsia="pt-BR"/>
        </w:rPr>
        <w:t>Os investimentos em fase de execução terão preferência sobre novos projetos.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IV</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Das Alterações da Lei Orçamentária</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9</w:t>
      </w:r>
      <w:r w:rsidR="00DE0F2C" w:rsidRPr="00BA00C8">
        <w:rPr>
          <w:rFonts w:ascii="Times New Roman" w:eastAsia="Times New Roman" w:hAnsi="Times New Roman" w:cs="Times New Roman"/>
          <w:b/>
          <w:sz w:val="24"/>
          <w:szCs w:val="24"/>
          <w:lang w:eastAsia="pt-BR"/>
        </w:rPr>
        <w:t>º</w:t>
      </w:r>
      <w:r w:rsidR="00DE0F2C" w:rsidRPr="00BA00C8">
        <w:rPr>
          <w:rFonts w:ascii="Times New Roman" w:eastAsia="Times New Roman" w:hAnsi="Times New Roman" w:cs="Times New Roman"/>
          <w:sz w:val="24"/>
          <w:szCs w:val="24"/>
          <w:lang w:eastAsia="pt-BR"/>
        </w:rPr>
        <w:t xml:space="preserve"> </w:t>
      </w:r>
      <w:r w:rsidR="00280B04">
        <w:rPr>
          <w:rFonts w:ascii="Times New Roman" w:eastAsia="Times New Roman" w:hAnsi="Times New Roman" w:cs="Times New Roman"/>
          <w:sz w:val="24"/>
          <w:szCs w:val="24"/>
          <w:lang w:eastAsia="pt-BR"/>
        </w:rPr>
        <w:t xml:space="preserve"> </w:t>
      </w:r>
      <w:r w:rsidR="00DE0F2C" w:rsidRPr="00BA00C8">
        <w:rPr>
          <w:rFonts w:ascii="Times New Roman" w:eastAsia="Times New Roman" w:hAnsi="Times New Roman" w:cs="Times New Roman"/>
          <w:sz w:val="24"/>
          <w:szCs w:val="24"/>
          <w:lang w:eastAsia="pt-BR"/>
        </w:rPr>
        <w:t>Fica o Poder Executivo, de acordo com o disposto na Constituição Federal, art. 165, § 8º, e nos artigos 7º, 42 e 43 da Lei Federal nº 4.320, de 17 de março de 1964, e alterações posteriores, autorizado a abrir, na Lei Orçamentária de 2017, créditos suplementares, como segue:</w:t>
      </w:r>
    </w:p>
    <w:p w:rsidR="00280B04" w:rsidRDefault="00280B04" w:rsidP="00BA00C8">
      <w:pPr>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Cs/>
          <w:sz w:val="24"/>
          <w:szCs w:val="24"/>
          <w:lang w:eastAsia="pt-BR"/>
        </w:rPr>
        <w:t xml:space="preserve">I </w:t>
      </w:r>
      <w:r w:rsidRPr="00BA00C8">
        <w:rPr>
          <w:rFonts w:ascii="Times New Roman" w:eastAsia="Times New Roman" w:hAnsi="Times New Roman" w:cs="Times New Roman"/>
          <w:sz w:val="24"/>
          <w:szCs w:val="24"/>
          <w:lang w:eastAsia="pt-BR"/>
        </w:rPr>
        <w:t>– no máximo 10% (dez por cento) do total da despesa autorizada;</w:t>
      </w:r>
    </w:p>
    <w:p w:rsidR="00280B04" w:rsidRDefault="00280B04"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 – para atender a reajustes e demais despesas de pessoal e encargos sociais, segundo as leis vigentes;</w:t>
      </w:r>
    </w:p>
    <w:p w:rsidR="00802BB3" w:rsidRDefault="00802BB3"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III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por conta da Reserva de Contingência;</w:t>
      </w:r>
    </w:p>
    <w:p w:rsidR="00280B04" w:rsidRDefault="00280B04" w:rsidP="00BA00C8">
      <w:pPr>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Cs/>
          <w:sz w:val="24"/>
          <w:szCs w:val="24"/>
          <w:lang w:eastAsia="pt-BR"/>
        </w:rPr>
        <w:t xml:space="preserve">IV </w:t>
      </w:r>
      <w:r w:rsidRPr="00BA00C8">
        <w:rPr>
          <w:rFonts w:ascii="Times New Roman" w:eastAsia="Times New Roman" w:hAnsi="Times New Roman" w:cs="Times New Roman"/>
          <w:sz w:val="24"/>
          <w:szCs w:val="24"/>
          <w:lang w:eastAsia="pt-BR"/>
        </w:rPr>
        <w:t>–</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para atender a despesas relativas a receitas provenientes de operações de crédito e outras receitas vinculadas, bem como a seus rendimentos financeiros que excedam a previsão orçamentária correspondente;</w:t>
      </w:r>
    </w:p>
    <w:p w:rsidR="00280B04" w:rsidRDefault="00280B04"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V – para atender a despesas do grupo Outras Despesas Correntes, </w:t>
      </w:r>
      <w:r w:rsidRPr="00BA00C8">
        <w:rPr>
          <w:rFonts w:ascii="Times New Roman" w:eastAsia="Times New Roman" w:hAnsi="Times New Roman" w:cs="Times New Roman"/>
          <w:color w:val="000000" w:themeColor="text1"/>
          <w:sz w:val="24"/>
          <w:szCs w:val="24"/>
          <w:lang w:eastAsia="pt-BR"/>
        </w:rPr>
        <w:t xml:space="preserve">com </w:t>
      </w:r>
      <w:r w:rsidRPr="00BA00C8">
        <w:rPr>
          <w:rFonts w:ascii="Times New Roman" w:eastAsia="Times New Roman" w:hAnsi="Times New Roman" w:cs="Times New Roman"/>
          <w:sz w:val="24"/>
          <w:szCs w:val="24"/>
          <w:lang w:eastAsia="pt-BR"/>
        </w:rPr>
        <w:t xml:space="preserve">características de pessoal e de caráter indenizatório, como diárias, PASEP, vale-refeição, auxílio-refeição, vale-transporte, auxílio-transporte, estagiários, assistência médica aos servidores </w:t>
      </w:r>
      <w:r w:rsidRPr="00BA00C8">
        <w:rPr>
          <w:rFonts w:ascii="Times New Roman" w:eastAsia="Times New Roman" w:hAnsi="Times New Roman" w:cs="Times New Roman"/>
          <w:color w:val="000000" w:themeColor="text1"/>
          <w:sz w:val="24"/>
          <w:szCs w:val="24"/>
          <w:lang w:eastAsia="pt-BR"/>
        </w:rPr>
        <w:t xml:space="preserve">e </w:t>
      </w:r>
      <w:r w:rsidRPr="00BA00C8">
        <w:rPr>
          <w:rFonts w:ascii="Times New Roman" w:eastAsia="Times New Roman" w:hAnsi="Times New Roman" w:cs="Times New Roman"/>
          <w:sz w:val="24"/>
          <w:szCs w:val="24"/>
          <w:lang w:eastAsia="pt-BR"/>
        </w:rPr>
        <w:t>auxílio-funeral;</w:t>
      </w:r>
    </w:p>
    <w:p w:rsidR="00280B04" w:rsidRDefault="00280B04"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para realocar dotações que correspondam a um mesmo programa, a um mesmo grupo de despesa e a uma mesma modalidade de aplicação;</w:t>
      </w:r>
    </w:p>
    <w:p w:rsidR="00280B04" w:rsidRDefault="00280B04"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VII – para atender à contrapartida de projetos, que excedam a previsão orçamentária correspondente;</w:t>
      </w:r>
    </w:p>
    <w:p w:rsidR="00280B04" w:rsidRDefault="00280B04"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VIII – para atender a serviços da dívida, precatórios judiciais e requisições de pequeno valor; e</w:t>
      </w:r>
    </w:p>
    <w:p w:rsidR="00280B04" w:rsidRDefault="00280B04" w:rsidP="00BA00C8">
      <w:pPr>
        <w:spacing w:after="0" w:line="240" w:lineRule="auto"/>
        <w:ind w:firstLine="1418"/>
        <w:jc w:val="both"/>
        <w:rPr>
          <w:rFonts w:ascii="Times New Roman" w:eastAsia="Times New Roman" w:hAnsi="Times New Roman" w:cs="Times New Roman"/>
          <w:bCs/>
          <w:sz w:val="24"/>
          <w:szCs w:val="24"/>
          <w:lang w:eastAsia="pt-BR"/>
        </w:rPr>
      </w:pPr>
    </w:p>
    <w:p w:rsidR="00DE0F2C" w:rsidRPr="00BA00C8" w:rsidRDefault="00280B04" w:rsidP="00BA00C8">
      <w:pPr>
        <w:spacing w:after="0" w:line="240" w:lineRule="auto"/>
        <w:ind w:firstLine="1418"/>
        <w:jc w:val="both"/>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I</w:t>
      </w:r>
      <w:r w:rsidR="00DE0F2C" w:rsidRPr="00BA00C8">
        <w:rPr>
          <w:rFonts w:ascii="Times New Roman" w:eastAsia="Times New Roman" w:hAnsi="Times New Roman" w:cs="Times New Roman"/>
          <w:bCs/>
          <w:sz w:val="24"/>
          <w:szCs w:val="24"/>
          <w:lang w:eastAsia="pt-BR"/>
        </w:rPr>
        <w:t xml:space="preserve">X </w:t>
      </w:r>
      <w:r w:rsidR="00DE0F2C" w:rsidRPr="00BA00C8">
        <w:rPr>
          <w:rFonts w:ascii="Times New Roman" w:eastAsia="Times New Roman" w:hAnsi="Times New Roman" w:cs="Times New Roman"/>
          <w:sz w:val="24"/>
          <w:szCs w:val="24"/>
          <w:lang w:eastAsia="pt-BR"/>
        </w:rPr>
        <w:t>–</w:t>
      </w:r>
      <w:r w:rsidR="00DE0F2C" w:rsidRPr="00BA00C8">
        <w:rPr>
          <w:rFonts w:ascii="Times New Roman" w:eastAsia="Times New Roman" w:hAnsi="Times New Roman" w:cs="Times New Roman"/>
          <w:bCs/>
          <w:sz w:val="24"/>
          <w:szCs w:val="24"/>
          <w:lang w:eastAsia="pt-BR"/>
        </w:rPr>
        <w:t xml:space="preserve"> </w:t>
      </w:r>
      <w:r w:rsidR="00DE0F2C" w:rsidRPr="00BA00C8">
        <w:rPr>
          <w:rFonts w:ascii="Times New Roman" w:eastAsia="Times New Roman" w:hAnsi="Times New Roman" w:cs="Times New Roman"/>
          <w:sz w:val="24"/>
          <w:szCs w:val="24"/>
          <w:lang w:eastAsia="pt-BR"/>
        </w:rPr>
        <w:t>para atender a despesas cujos empenhos forem cancelados no encerramento do exercício de 2016, até o limite dos valores estornados nos respectivos projetos, atividades e operações especiais.</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xml:space="preserve">Art. </w:t>
      </w:r>
      <w:r w:rsidR="00493E33" w:rsidRPr="00BA00C8">
        <w:rPr>
          <w:rFonts w:ascii="Times New Roman" w:eastAsia="Times New Roman" w:hAnsi="Times New Roman" w:cs="Times New Roman"/>
          <w:b/>
          <w:sz w:val="24"/>
          <w:szCs w:val="24"/>
          <w:lang w:eastAsia="pt-BR"/>
        </w:rPr>
        <w:t>10</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Os créditos adicionais aprovados pelo Poder Legislativo serão considerados automaticamente abertos com a sanção e publicação da respectiva lei.</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11.</w:t>
      </w:r>
      <w:r w:rsidRPr="00BA00C8">
        <w:rPr>
          <w:rFonts w:ascii="Times New Roman" w:eastAsia="Times New Roman" w:hAnsi="Times New Roman" w:cs="Times New Roman"/>
          <w:sz w:val="24"/>
          <w:szCs w:val="24"/>
          <w:lang w:eastAsia="pt-BR"/>
        </w:rPr>
        <w:t xml:space="preserve">  As fontes de recursos de que trata o § 4º do art. 3º desta Lei serão indicativas, podendo </w:t>
      </w:r>
      <w:r w:rsidR="00280B04" w:rsidRPr="00BA00C8">
        <w:rPr>
          <w:rFonts w:ascii="Times New Roman" w:eastAsia="Times New Roman" w:hAnsi="Times New Roman" w:cs="Times New Roman"/>
          <w:sz w:val="24"/>
          <w:szCs w:val="24"/>
          <w:lang w:eastAsia="pt-BR"/>
        </w:rPr>
        <w:t>ser</w:t>
      </w:r>
      <w:r w:rsidR="00280B04">
        <w:rPr>
          <w:rFonts w:ascii="Times New Roman" w:eastAsia="Times New Roman" w:hAnsi="Times New Roman" w:cs="Times New Roman"/>
          <w:sz w:val="24"/>
          <w:szCs w:val="24"/>
          <w:lang w:eastAsia="pt-BR"/>
        </w:rPr>
        <w:t>em</w:t>
      </w:r>
      <w:r w:rsidRPr="00BA00C8">
        <w:rPr>
          <w:rFonts w:ascii="Times New Roman" w:eastAsia="Times New Roman" w:hAnsi="Times New Roman" w:cs="Times New Roman"/>
          <w:sz w:val="24"/>
          <w:szCs w:val="24"/>
          <w:lang w:eastAsia="pt-BR"/>
        </w:rPr>
        <w:t xml:space="preserve"> alteradas consoante </w:t>
      </w:r>
      <w:r w:rsidR="00280B04">
        <w:rPr>
          <w:rFonts w:ascii="Times New Roman" w:eastAsia="Times New Roman" w:hAnsi="Times New Roman" w:cs="Times New Roman"/>
          <w:sz w:val="24"/>
          <w:szCs w:val="24"/>
          <w:lang w:eastAsia="pt-BR"/>
        </w:rPr>
        <w:t>à</w:t>
      </w:r>
      <w:r w:rsidRPr="00BA00C8">
        <w:rPr>
          <w:rFonts w:ascii="Times New Roman" w:eastAsia="Times New Roman" w:hAnsi="Times New Roman" w:cs="Times New Roman"/>
          <w:sz w:val="24"/>
          <w:szCs w:val="24"/>
          <w:lang w:eastAsia="pt-BR"/>
        </w:rPr>
        <w:t>s necessidades da execução orçamentária.</w:t>
      </w:r>
    </w:p>
    <w:p w:rsidR="00C32E90" w:rsidRPr="00BA00C8" w:rsidRDefault="00C32E90" w:rsidP="00BA00C8">
      <w:pPr>
        <w:spacing w:after="0" w:line="240" w:lineRule="auto"/>
        <w:jc w:val="center"/>
        <w:rPr>
          <w:rFonts w:ascii="Times New Roman" w:eastAsia="Times New Roman" w:hAnsi="Times New Roman" w:cs="Times New Roman"/>
          <w:b/>
          <w:sz w:val="24"/>
          <w:szCs w:val="24"/>
          <w:lang w:eastAsia="pt-BR"/>
        </w:rPr>
      </w:pPr>
    </w:p>
    <w:p w:rsidR="00493E33" w:rsidRPr="00BA00C8" w:rsidRDefault="00493E33" w:rsidP="00BA00C8">
      <w:pPr>
        <w:pStyle w:val="Recuodecorpodetexto"/>
        <w:ind w:firstLine="0"/>
        <w:jc w:val="center"/>
        <w:rPr>
          <w:rFonts w:ascii="Times New Roman" w:hAnsi="Times New Roman"/>
          <w:b/>
          <w:spacing w:val="0"/>
          <w:szCs w:val="24"/>
        </w:rPr>
      </w:pPr>
      <w:r w:rsidRPr="00BA00C8">
        <w:rPr>
          <w:rFonts w:ascii="Times New Roman" w:hAnsi="Times New Roman"/>
          <w:b/>
          <w:spacing w:val="0"/>
          <w:szCs w:val="24"/>
        </w:rPr>
        <w:t>Seção V</w:t>
      </w:r>
    </w:p>
    <w:p w:rsidR="00493E33" w:rsidRPr="00BA00C8" w:rsidRDefault="00493E33" w:rsidP="00BA00C8">
      <w:pPr>
        <w:pStyle w:val="Recuodecorpodetexto"/>
        <w:ind w:firstLine="0"/>
        <w:jc w:val="center"/>
        <w:rPr>
          <w:rFonts w:ascii="Times New Roman" w:hAnsi="Times New Roman"/>
          <w:b/>
          <w:spacing w:val="0"/>
          <w:szCs w:val="24"/>
        </w:rPr>
      </w:pPr>
      <w:r w:rsidRPr="00BA00C8">
        <w:rPr>
          <w:rFonts w:ascii="Times New Roman" w:hAnsi="Times New Roman"/>
          <w:b/>
          <w:spacing w:val="0"/>
          <w:szCs w:val="24"/>
        </w:rPr>
        <w:t>Das Operações de Crédito por Antecipação de Receita</w:t>
      </w:r>
    </w:p>
    <w:p w:rsidR="00493E33" w:rsidRPr="00BA00C8" w:rsidRDefault="00493E33" w:rsidP="00BA00C8">
      <w:pPr>
        <w:pStyle w:val="Recuodecorpodetexto"/>
        <w:ind w:firstLine="1418"/>
        <w:rPr>
          <w:rFonts w:ascii="Times New Roman" w:hAnsi="Times New Roman"/>
          <w:spacing w:val="0"/>
          <w:szCs w:val="24"/>
        </w:rPr>
      </w:pPr>
    </w:p>
    <w:p w:rsidR="00493E33" w:rsidRPr="00BA00C8" w:rsidRDefault="00493E33" w:rsidP="00BA00C8">
      <w:pPr>
        <w:pStyle w:val="Corpodetexto"/>
        <w:ind w:firstLine="1418"/>
        <w:rPr>
          <w:rFonts w:ascii="Times New Roman" w:hAnsi="Times New Roman"/>
          <w:spacing w:val="0"/>
          <w:szCs w:val="24"/>
        </w:rPr>
      </w:pPr>
      <w:r w:rsidRPr="00BA00C8">
        <w:rPr>
          <w:rFonts w:ascii="Times New Roman" w:hAnsi="Times New Roman"/>
          <w:b/>
          <w:spacing w:val="0"/>
          <w:szCs w:val="24"/>
        </w:rPr>
        <w:t>Art. 12.</w:t>
      </w:r>
      <w:r w:rsidRPr="00BA00C8">
        <w:rPr>
          <w:rFonts w:ascii="Times New Roman" w:hAnsi="Times New Roman"/>
          <w:spacing w:val="0"/>
          <w:szCs w:val="24"/>
        </w:rPr>
        <w:t xml:space="preserve">  Fica o Poder Executivo autorizado a realizar operações de crédito por antecipação de receita, oferecendo as garantias usuais necessárias, na forma do art. 165, § 8º, da Constituição da República, e do art. 38 da Lei Complementar Federal nº 101, de 2000.</w:t>
      </w:r>
    </w:p>
    <w:p w:rsidR="00802BB3" w:rsidRDefault="00802BB3" w:rsidP="00BA00C8">
      <w:pPr>
        <w:spacing w:after="0" w:line="240" w:lineRule="auto"/>
        <w:jc w:val="center"/>
        <w:rPr>
          <w:rFonts w:ascii="Times New Roman" w:eastAsia="Times New Roman" w:hAnsi="Times New Roman" w:cs="Times New Roman"/>
          <w:b/>
          <w:sz w:val="24"/>
          <w:szCs w:val="24"/>
          <w:lang w:eastAsia="pt-BR"/>
        </w:rPr>
      </w:pPr>
    </w:p>
    <w:p w:rsidR="007831F6" w:rsidRDefault="007831F6" w:rsidP="00BA00C8">
      <w:pPr>
        <w:spacing w:after="0" w:line="240" w:lineRule="auto"/>
        <w:jc w:val="center"/>
        <w:rPr>
          <w:rFonts w:ascii="Times New Roman" w:eastAsia="Times New Roman" w:hAnsi="Times New Roman" w:cs="Times New Roman"/>
          <w:b/>
          <w:sz w:val="24"/>
          <w:szCs w:val="24"/>
          <w:lang w:eastAsia="pt-BR"/>
        </w:rPr>
      </w:pPr>
    </w:p>
    <w:p w:rsidR="007831F6" w:rsidRDefault="007831F6" w:rsidP="00BA00C8">
      <w:pPr>
        <w:spacing w:after="0" w:line="240" w:lineRule="auto"/>
        <w:jc w:val="center"/>
        <w:rPr>
          <w:rFonts w:ascii="Times New Roman" w:eastAsia="Times New Roman" w:hAnsi="Times New Roman" w:cs="Times New Roman"/>
          <w:b/>
          <w:sz w:val="24"/>
          <w:szCs w:val="24"/>
          <w:lang w:eastAsia="pt-BR"/>
        </w:rPr>
      </w:pPr>
    </w:p>
    <w:p w:rsidR="007831F6" w:rsidRDefault="007831F6" w:rsidP="00BA00C8">
      <w:pPr>
        <w:spacing w:after="0" w:line="240" w:lineRule="auto"/>
        <w:jc w:val="center"/>
        <w:rPr>
          <w:rFonts w:ascii="Times New Roman" w:eastAsia="Times New Roman" w:hAnsi="Times New Roman" w:cs="Times New Roman"/>
          <w:b/>
          <w:sz w:val="24"/>
          <w:szCs w:val="24"/>
          <w:lang w:eastAsia="pt-BR"/>
        </w:rPr>
      </w:pPr>
    </w:p>
    <w:p w:rsidR="007831F6" w:rsidRPr="00BA00C8" w:rsidRDefault="007831F6"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V</w:t>
      </w:r>
      <w:r w:rsidR="00493E33" w:rsidRPr="00BA00C8">
        <w:rPr>
          <w:rFonts w:ascii="Times New Roman" w:eastAsia="Times New Roman" w:hAnsi="Times New Roman" w:cs="Times New Roman"/>
          <w:b/>
          <w:sz w:val="24"/>
          <w:szCs w:val="24"/>
          <w:lang w:eastAsia="pt-BR"/>
        </w:rPr>
        <w:t>I</w:t>
      </w:r>
    </w:p>
    <w:p w:rsidR="00DE0F2C" w:rsidRDefault="00DE0F2C" w:rsidP="00BA00C8">
      <w:pPr>
        <w:spacing w:after="0" w:line="240" w:lineRule="auto"/>
        <w:jc w:val="center"/>
        <w:outlineLvl w:val="0"/>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Da Limitação de Empenho</w:t>
      </w:r>
      <w:r w:rsidR="004B72FF">
        <w:rPr>
          <w:rFonts w:ascii="Times New Roman" w:eastAsia="Times New Roman" w:hAnsi="Times New Roman" w:cs="Times New Roman"/>
          <w:b/>
          <w:sz w:val="24"/>
          <w:szCs w:val="24"/>
          <w:lang w:eastAsia="pt-BR"/>
        </w:rPr>
        <w:t xml:space="preserve"> </w:t>
      </w:r>
    </w:p>
    <w:p w:rsidR="004B72FF" w:rsidRPr="00BA00C8" w:rsidRDefault="004B72FF" w:rsidP="00BA00C8">
      <w:pPr>
        <w:spacing w:after="0" w:line="240" w:lineRule="auto"/>
        <w:jc w:val="center"/>
        <w:outlineLvl w:val="0"/>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w:t>
      </w:r>
      <w:r w:rsidR="00493E33" w:rsidRPr="00BA00C8">
        <w:rPr>
          <w:rFonts w:ascii="Times New Roman" w:eastAsia="Times New Roman" w:hAnsi="Times New Roman" w:cs="Times New Roman"/>
          <w:b/>
          <w:sz w:val="24"/>
          <w:szCs w:val="24"/>
          <w:lang w:eastAsia="pt-BR"/>
        </w:rPr>
        <w:t>3</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A limitação de empenho e a movimentação financeira, aludidas no art. 9º da Lei Complementar Federal nº 101, de 2000, dar-se-ão mediante contingenciamento orçamentário.</w:t>
      </w:r>
    </w:p>
    <w:p w:rsidR="00280B04" w:rsidRPr="00BA00C8" w:rsidRDefault="00280B04" w:rsidP="00BA00C8">
      <w:pPr>
        <w:spacing w:after="0" w:line="240" w:lineRule="auto"/>
        <w:ind w:firstLine="1077"/>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VI</w:t>
      </w:r>
      <w:r w:rsidR="00493E33" w:rsidRPr="00BA00C8">
        <w:rPr>
          <w:rFonts w:ascii="Times New Roman" w:eastAsia="Times New Roman" w:hAnsi="Times New Roman" w:cs="Times New Roman"/>
          <w:b/>
          <w:sz w:val="24"/>
          <w:szCs w:val="24"/>
          <w:lang w:eastAsia="pt-BR"/>
        </w:rPr>
        <w:t>I</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Das Disposições Relativas às Despesas Obrigatórias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de Caráter Continuado</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w:t>
      </w:r>
      <w:r w:rsidR="00493E33" w:rsidRPr="00BA00C8">
        <w:rPr>
          <w:rFonts w:ascii="Times New Roman" w:eastAsia="Times New Roman" w:hAnsi="Times New Roman" w:cs="Times New Roman"/>
          <w:b/>
          <w:sz w:val="24"/>
          <w:szCs w:val="24"/>
          <w:lang w:eastAsia="pt-BR"/>
        </w:rPr>
        <w:t>4</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As despesas obrigatórias de caráter continuado, quando planejadas durante o exercício econômico-financeiro de 2017, serão submetidas à apreciação do Poder Legislativo, acompanhadas dos documentos aludidos no art. 17 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15</w:t>
      </w:r>
      <w:r w:rsidR="00DE0F2C" w:rsidRPr="00BA00C8">
        <w:rPr>
          <w:rFonts w:ascii="Times New Roman" w:eastAsia="Times New Roman" w:hAnsi="Times New Roman" w:cs="Times New Roman"/>
          <w:b/>
          <w:sz w:val="24"/>
          <w:szCs w:val="24"/>
          <w:lang w:eastAsia="pt-BR"/>
        </w:rPr>
        <w:t xml:space="preserve">. </w:t>
      </w:r>
      <w:r w:rsidR="00DE0F2C" w:rsidRPr="00BA00C8">
        <w:rPr>
          <w:rFonts w:ascii="Times New Roman" w:eastAsia="Times New Roman" w:hAnsi="Times New Roman" w:cs="Times New Roman"/>
          <w:sz w:val="24"/>
          <w:szCs w:val="24"/>
          <w:lang w:eastAsia="pt-BR"/>
        </w:rPr>
        <w:t xml:space="preserve"> Para os efeitos do art. 16, § 3º, da Lei Complementar Federal nº 101, de 2000, são consideradas despesas irrelevantes aquelas cujos valores não ultrapassarem os limites a que se referem os incs</w:t>
      </w:r>
      <w:r w:rsidR="003D37FF">
        <w:rPr>
          <w:rFonts w:ascii="Times New Roman" w:eastAsia="Times New Roman" w:hAnsi="Times New Roman" w:cs="Times New Roman"/>
          <w:sz w:val="24"/>
          <w:szCs w:val="24"/>
          <w:lang w:eastAsia="pt-BR"/>
        </w:rPr>
        <w:t>.</w:t>
      </w:r>
      <w:r w:rsidR="00DE0F2C" w:rsidRPr="00BA00C8">
        <w:rPr>
          <w:rFonts w:ascii="Times New Roman" w:eastAsia="Times New Roman" w:hAnsi="Times New Roman" w:cs="Times New Roman"/>
          <w:sz w:val="24"/>
          <w:szCs w:val="24"/>
          <w:lang w:eastAsia="pt-BR"/>
        </w:rPr>
        <w:t xml:space="preserve"> I e II e parágrafo único do art. 24 da Lei Federal nº 8.666, de 21 de junho de 1993.</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Seção VII</w:t>
      </w:r>
      <w:r w:rsidR="00493E33" w:rsidRPr="00BA00C8">
        <w:rPr>
          <w:rFonts w:ascii="Times New Roman" w:eastAsia="Times New Roman" w:hAnsi="Times New Roman" w:cs="Times New Roman"/>
          <w:b/>
          <w:sz w:val="24"/>
          <w:szCs w:val="24"/>
          <w:lang w:eastAsia="pt-BR"/>
        </w:rPr>
        <w:t>I</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Da Execução Orçamentária e do Cumprimento das Metas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w:t>
      </w:r>
      <w:r w:rsidR="00493E33" w:rsidRPr="00BA00C8">
        <w:rPr>
          <w:rFonts w:ascii="Times New Roman" w:eastAsia="Times New Roman" w:hAnsi="Times New Roman" w:cs="Times New Roman"/>
          <w:b/>
          <w:sz w:val="24"/>
          <w:szCs w:val="24"/>
          <w:lang w:eastAsia="pt-BR"/>
        </w:rPr>
        <w:t>6</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O Poder Executivo publicará, até 30 (trinta) dias após a publicação da Lei Orçamentária Anual, cronograma de desembolso mensal para o exercício, nos termos do art. 8º 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Parágrafo único.</w:t>
      </w:r>
      <w:r w:rsidRPr="00BA00C8">
        <w:rPr>
          <w:rFonts w:ascii="Times New Roman" w:eastAsia="Times New Roman" w:hAnsi="Times New Roman" w:cs="Times New Roman"/>
          <w:sz w:val="24"/>
          <w:szCs w:val="24"/>
          <w:lang w:eastAsia="pt-BR"/>
        </w:rPr>
        <w:t xml:space="preserve">  Será publicado, mensalmente, no Diário Oficial Eletrônico de Porto Alegre (DOPA-e), um relatório do acompanhamento das cotas constantes do cronograma de desembolso mensal de que trata o </w:t>
      </w:r>
      <w:r w:rsidRPr="003D37FF">
        <w:rPr>
          <w:rFonts w:ascii="Times New Roman" w:eastAsia="Times New Roman" w:hAnsi="Times New Roman" w:cs="Times New Roman"/>
          <w:i/>
          <w:sz w:val="24"/>
          <w:szCs w:val="24"/>
          <w:lang w:eastAsia="pt-BR"/>
        </w:rPr>
        <w:t>caput</w:t>
      </w:r>
      <w:r w:rsidRPr="00BA00C8">
        <w:rPr>
          <w:rFonts w:ascii="Times New Roman" w:eastAsia="Times New Roman" w:hAnsi="Times New Roman" w:cs="Times New Roman"/>
          <w:sz w:val="24"/>
          <w:szCs w:val="24"/>
          <w:lang w:eastAsia="pt-BR"/>
        </w:rPr>
        <w:t xml:space="preserve"> deste artigo.</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IV</w:t>
      </w: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DISPOSIÇÕES SOBRE AS ALTERAÇÕES DA</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LEGISLAÇÃO TRIBUTÁRIA E TARIFÁRIA</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w:t>
      </w:r>
      <w:r w:rsidR="00493E33" w:rsidRPr="00BA00C8">
        <w:rPr>
          <w:rFonts w:ascii="Times New Roman" w:eastAsia="Times New Roman" w:hAnsi="Times New Roman" w:cs="Times New Roman"/>
          <w:b/>
          <w:sz w:val="24"/>
          <w:szCs w:val="24"/>
          <w:lang w:eastAsia="pt-BR"/>
        </w:rPr>
        <w:t>7</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O Poder Executivo poderá conceder ou ampliar incentivo ou benefício de natureza tributária, do qual decorra renúncia de receita, que deverá estar acompanhado dos documentos aludidos no art. 14 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18</w:t>
      </w:r>
      <w:r w:rsidR="00DE0F2C" w:rsidRPr="00BA00C8">
        <w:rPr>
          <w:rFonts w:ascii="Times New Roman" w:eastAsia="Times New Roman" w:hAnsi="Times New Roman" w:cs="Times New Roman"/>
          <w:sz w:val="24"/>
          <w:szCs w:val="24"/>
          <w:lang w:eastAsia="pt-BR"/>
        </w:rPr>
        <w:t>.  São considerados incentivos ou benefícios de natureza tributária, para os fins do art. 18, os gastos governamentais indiretos, decorrentes da legislação tributária vigente, que visem a atender objetivos econômicos e sociais explicitados na norma que desonera o tributo, constituindo-se exceção à lei tributária de referência, e que alcancem, exclusivamente, determinado grupo de contribuintes, produzindo a redução da arrecadação potencial e, consequentemente, aumentando a disponibilidade econômica do contribuinte.</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1</w:t>
      </w:r>
      <w:r w:rsidR="00493E33" w:rsidRPr="00BA00C8">
        <w:rPr>
          <w:rFonts w:ascii="Times New Roman" w:eastAsia="Times New Roman" w:hAnsi="Times New Roman" w:cs="Times New Roman"/>
          <w:b/>
          <w:sz w:val="24"/>
          <w:szCs w:val="24"/>
          <w:lang w:eastAsia="pt-BR"/>
        </w:rPr>
        <w:t>9</w:t>
      </w:r>
      <w:r w:rsidRPr="00BA00C8">
        <w:rPr>
          <w:rFonts w:ascii="Times New Roman" w:eastAsia="Times New Roman" w:hAnsi="Times New Roman" w:cs="Times New Roman"/>
          <w:b/>
          <w:sz w:val="24"/>
          <w:szCs w:val="24"/>
          <w:lang w:eastAsia="pt-BR"/>
        </w:rPr>
        <w:t xml:space="preserve">.  </w:t>
      </w:r>
      <w:r w:rsidRPr="00BA00C8">
        <w:rPr>
          <w:rFonts w:ascii="Times New Roman" w:eastAsia="Times New Roman" w:hAnsi="Times New Roman" w:cs="Times New Roman"/>
          <w:sz w:val="24"/>
          <w:szCs w:val="24"/>
          <w:lang w:eastAsia="pt-BR"/>
        </w:rPr>
        <w:t>O Poder Executivo poderá enviar à Câmara Municipal projeto de lei versando sobre:</w:t>
      </w:r>
    </w:p>
    <w:p w:rsidR="003D37FF" w:rsidRDefault="003D37FF"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color w:val="000000"/>
          <w:sz w:val="24"/>
          <w:szCs w:val="24"/>
          <w:lang w:eastAsia="pt-BR"/>
        </w:rPr>
        <w:t>I – a criação e atualização de preços públicos e taxas,</w:t>
      </w:r>
      <w:r w:rsidRPr="00BA00C8">
        <w:rPr>
          <w:rFonts w:ascii="Times New Roman" w:eastAsia="Times New Roman" w:hAnsi="Times New Roman" w:cs="Times New Roman"/>
          <w:sz w:val="24"/>
          <w:szCs w:val="24"/>
          <w:lang w:eastAsia="pt-BR"/>
        </w:rPr>
        <w:t xml:space="preserve"> de forma a aprimorar a prestação dos serviços e a garantir a cobertura dos custos realizados;</w:t>
      </w:r>
    </w:p>
    <w:p w:rsidR="00802BB3" w:rsidRDefault="00802BB3"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FF0000"/>
          <w:sz w:val="24"/>
          <w:szCs w:val="24"/>
          <w:lang w:eastAsia="pt-BR"/>
        </w:rPr>
      </w:pPr>
      <w:r w:rsidRPr="00BA00C8">
        <w:rPr>
          <w:rFonts w:ascii="Times New Roman" w:eastAsia="Times New Roman" w:hAnsi="Times New Roman" w:cs="Times New Roman"/>
          <w:sz w:val="24"/>
          <w:szCs w:val="24"/>
          <w:lang w:eastAsia="pt-BR"/>
        </w:rPr>
        <w:t xml:space="preserve">II – a manutenção de alíquotas diferenciadas da alíquota geral, relativa a serviços tributados pelo Imposto Sobre Serviços de Qualquer Natureza (ISSQN), </w:t>
      </w:r>
      <w:r w:rsidRPr="00BA00C8">
        <w:rPr>
          <w:rFonts w:ascii="Times New Roman" w:eastAsia="Times New Roman" w:hAnsi="Times New Roman" w:cs="Times New Roman"/>
          <w:color w:val="000000"/>
          <w:sz w:val="24"/>
          <w:szCs w:val="24"/>
          <w:lang w:eastAsia="pt-BR"/>
        </w:rPr>
        <w:t>nos termos da lei instituidora do benefício, bem como a isenção do transporte de ônibus;</w:t>
      </w:r>
      <w:r w:rsidR="003D37FF">
        <w:rPr>
          <w:rFonts w:ascii="Times New Roman" w:eastAsia="Times New Roman" w:hAnsi="Times New Roman" w:cs="Times New Roman"/>
          <w:color w:val="000000"/>
          <w:sz w:val="24"/>
          <w:szCs w:val="24"/>
          <w:lang w:eastAsia="pt-BR"/>
        </w:rPr>
        <w:t xml:space="preserve"> </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496638"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III – a concessão de isenção de IPTU e ITBI para empresas de base tecnológica e empresas inovadoras que adquiram imóveis para a sua instalação, sejam estabelecidas ou que venham a se estabelecer nos bairros Floresta, São Geraldo, Navegantes, Humaitá e Farrapos, nos termos da lei instituidora do benefício</w:t>
      </w:r>
      <w:r w:rsidR="003D37FF">
        <w:rPr>
          <w:rFonts w:ascii="Times New Roman" w:eastAsia="Times New Roman" w:hAnsi="Times New Roman" w:cs="Times New Roman"/>
          <w:color w:val="000000" w:themeColor="text1"/>
          <w:sz w:val="24"/>
          <w:szCs w:val="24"/>
          <w:lang w:eastAsia="pt-BR"/>
        </w:rPr>
        <w:t xml:space="preserve">; e </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6329C9" w:rsidRPr="00BA00C8" w:rsidRDefault="006329C9"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color w:val="000000" w:themeColor="text1"/>
          <w:sz w:val="24"/>
          <w:szCs w:val="24"/>
          <w:lang w:eastAsia="pt-BR"/>
        </w:rPr>
        <w:t>IV – a concessão</w:t>
      </w:r>
      <w:r w:rsidRPr="00BA00C8">
        <w:rPr>
          <w:rFonts w:ascii="Times New Roman" w:eastAsia="Times New Roman" w:hAnsi="Times New Roman" w:cs="Times New Roman"/>
          <w:sz w:val="24"/>
          <w:szCs w:val="24"/>
          <w:lang w:eastAsia="pt-BR"/>
        </w:rPr>
        <w:t xml:space="preserve"> de remissão de IPTU para o imóvel pertencente à Associação dos Amigos do Bairro Anchieta (ADABA), utilizado pela Segurança Pública do Estado do Rio Grande do Sul (Delegacia da Polícia Militar, Brigada Militar e IGP).</w:t>
      </w:r>
      <w:r w:rsidR="003D37FF">
        <w:rPr>
          <w:rFonts w:ascii="Times New Roman" w:eastAsia="Times New Roman" w:hAnsi="Times New Roman" w:cs="Times New Roman"/>
          <w:sz w:val="24"/>
          <w:szCs w:val="24"/>
          <w:lang w:eastAsia="pt-BR"/>
        </w:rPr>
        <w:t xml:space="preserve"> </w:t>
      </w:r>
    </w:p>
    <w:p w:rsidR="006329C9" w:rsidRPr="00BA00C8" w:rsidRDefault="006329C9"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V</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DISPOSIÇÕES RELATIVAS ÀS DESPESAS COM</w:t>
      </w: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PESSOAL E ENCARGOS SOCIAIS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493E33"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20</w:t>
      </w:r>
      <w:r w:rsidR="00DE0F2C" w:rsidRPr="00BA00C8">
        <w:rPr>
          <w:rFonts w:ascii="Times New Roman" w:eastAsia="Times New Roman" w:hAnsi="Times New Roman" w:cs="Times New Roman"/>
          <w:b/>
          <w:sz w:val="24"/>
          <w:szCs w:val="24"/>
          <w:lang w:eastAsia="pt-BR"/>
        </w:rPr>
        <w:t>.</w:t>
      </w:r>
      <w:r w:rsidR="00DE0F2C" w:rsidRPr="00BA00C8">
        <w:rPr>
          <w:rFonts w:ascii="Times New Roman" w:eastAsia="Times New Roman" w:hAnsi="Times New Roman" w:cs="Times New Roman"/>
          <w:sz w:val="24"/>
          <w:szCs w:val="24"/>
          <w:lang w:eastAsia="pt-BR"/>
        </w:rPr>
        <w:t xml:space="preserve">  No exercício de 2017, a despesa total com pessoal deverá obedecer às disposições da Lei Complementar Federal nº 101, de 2000.</w:t>
      </w:r>
    </w:p>
    <w:p w:rsidR="003D37FF" w:rsidRDefault="003D37FF" w:rsidP="00BA00C8">
      <w:pPr>
        <w:spacing w:after="0" w:line="240" w:lineRule="auto"/>
        <w:ind w:firstLine="1418"/>
        <w:jc w:val="both"/>
        <w:rPr>
          <w:rFonts w:ascii="Times New Roman" w:eastAsia="Times New Roman" w:hAnsi="Times New Roman" w:cs="Times New Roman"/>
          <w:b/>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b/>
          <w:color w:val="000000" w:themeColor="text1"/>
          <w:sz w:val="24"/>
          <w:szCs w:val="24"/>
          <w:lang w:eastAsia="pt-BR"/>
        </w:rPr>
        <w:t xml:space="preserve">Parágrafo único. </w:t>
      </w:r>
      <w:r w:rsidRPr="00BA00C8">
        <w:rPr>
          <w:rFonts w:ascii="Times New Roman" w:eastAsia="Times New Roman" w:hAnsi="Times New Roman" w:cs="Times New Roman"/>
          <w:color w:val="000000" w:themeColor="text1"/>
          <w:sz w:val="24"/>
          <w:szCs w:val="24"/>
          <w:lang w:eastAsia="pt-BR"/>
        </w:rPr>
        <w:t xml:space="preserve"> Fica assegurada a revisão geral anual da remuneração dos servidores públicos e do subsídio de que trata o § 4</w:t>
      </w:r>
      <w:r w:rsidR="003D37FF">
        <w:rPr>
          <w:rFonts w:ascii="Times New Roman" w:eastAsia="Times New Roman" w:hAnsi="Times New Roman" w:cs="Times New Roman"/>
          <w:color w:val="000000" w:themeColor="text1"/>
          <w:sz w:val="24"/>
          <w:szCs w:val="24"/>
          <w:lang w:eastAsia="pt-BR"/>
        </w:rPr>
        <w:t>º</w:t>
      </w:r>
      <w:r w:rsidRPr="00BA00C8">
        <w:rPr>
          <w:rFonts w:ascii="Times New Roman" w:eastAsia="Times New Roman" w:hAnsi="Times New Roman" w:cs="Times New Roman"/>
          <w:color w:val="000000" w:themeColor="text1"/>
          <w:sz w:val="24"/>
          <w:szCs w:val="24"/>
          <w:lang w:eastAsia="pt-BR"/>
        </w:rPr>
        <w:t xml:space="preserve"> do art. 39 da Constituição da República.</w:t>
      </w:r>
    </w:p>
    <w:p w:rsidR="007831F6" w:rsidRDefault="007831F6" w:rsidP="00BA00C8">
      <w:pPr>
        <w:spacing w:after="0" w:line="240" w:lineRule="auto"/>
        <w:ind w:firstLine="1418"/>
        <w:jc w:val="both"/>
        <w:rPr>
          <w:rFonts w:ascii="Times New Roman" w:eastAsia="Times New Roman" w:hAnsi="Times New Roman" w:cs="Times New Roman"/>
          <w:b/>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b/>
          <w:color w:val="000000" w:themeColor="text1"/>
          <w:sz w:val="24"/>
          <w:szCs w:val="24"/>
          <w:lang w:eastAsia="pt-BR"/>
        </w:rPr>
        <w:t>Art. 2</w:t>
      </w:r>
      <w:r w:rsidR="00493E33" w:rsidRPr="00BA00C8">
        <w:rPr>
          <w:rFonts w:ascii="Times New Roman" w:eastAsia="Times New Roman" w:hAnsi="Times New Roman" w:cs="Times New Roman"/>
          <w:b/>
          <w:color w:val="000000" w:themeColor="text1"/>
          <w:sz w:val="24"/>
          <w:szCs w:val="24"/>
          <w:lang w:eastAsia="pt-BR"/>
        </w:rPr>
        <w:t>1</w:t>
      </w:r>
      <w:r w:rsidRPr="00BA00C8">
        <w:rPr>
          <w:rFonts w:ascii="Times New Roman" w:eastAsia="Times New Roman" w:hAnsi="Times New Roman" w:cs="Times New Roman"/>
          <w:b/>
          <w:color w:val="000000" w:themeColor="text1"/>
          <w:sz w:val="24"/>
          <w:szCs w:val="24"/>
          <w:lang w:eastAsia="pt-BR"/>
        </w:rPr>
        <w:t>.</w:t>
      </w:r>
      <w:r w:rsidRPr="00BA00C8">
        <w:rPr>
          <w:rFonts w:ascii="Times New Roman" w:eastAsia="Times New Roman" w:hAnsi="Times New Roman" w:cs="Times New Roman"/>
          <w:color w:val="000000" w:themeColor="text1"/>
          <w:sz w:val="24"/>
          <w:szCs w:val="24"/>
          <w:lang w:eastAsia="pt-BR"/>
        </w:rPr>
        <w:t xml:space="preserve">  Para os efeitos do disposto no art. 122, inc. X, da Lei Orgânica do Município de Porto Alegre e na Lei Complementar Federal nº 101, de 2000, condicionados ao disposto no art. 21 e na lei específica, ficam os Poderes autorizados a proceder a:</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 – alteração dos Planos de Carreiras;</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II – modificação de estruturas funcionais;</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III – criação de novos cargos;</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3D37FF">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IV – contratações emergenciais para atender às necessidades temporárias de excepcional interesse público;</w:t>
      </w: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 – progressão funcional;</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 – contratação de hora-extra;</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VII – nomeações de servidores; e</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VIII – equacionamento do déficit previdenciário.</w:t>
      </w: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b/>
          <w:color w:val="000000" w:themeColor="text1"/>
          <w:sz w:val="24"/>
          <w:szCs w:val="24"/>
          <w:lang w:eastAsia="pt-BR"/>
        </w:rPr>
        <w:t>Art. 2</w:t>
      </w:r>
      <w:r w:rsidR="00496638" w:rsidRPr="00BA00C8">
        <w:rPr>
          <w:rFonts w:ascii="Times New Roman" w:eastAsia="Times New Roman" w:hAnsi="Times New Roman" w:cs="Times New Roman"/>
          <w:b/>
          <w:color w:val="000000" w:themeColor="text1"/>
          <w:sz w:val="24"/>
          <w:szCs w:val="24"/>
          <w:lang w:eastAsia="pt-BR"/>
        </w:rPr>
        <w:t>2</w:t>
      </w:r>
      <w:r w:rsidRPr="00BA00C8">
        <w:rPr>
          <w:rFonts w:ascii="Times New Roman" w:eastAsia="Times New Roman" w:hAnsi="Times New Roman" w:cs="Times New Roman"/>
          <w:b/>
          <w:color w:val="000000" w:themeColor="text1"/>
          <w:sz w:val="24"/>
          <w:szCs w:val="24"/>
          <w:lang w:eastAsia="pt-BR"/>
        </w:rPr>
        <w:t>.</w:t>
      </w:r>
      <w:r w:rsidRPr="00BA00C8">
        <w:rPr>
          <w:rFonts w:ascii="Times New Roman" w:eastAsia="Times New Roman" w:hAnsi="Times New Roman" w:cs="Times New Roman"/>
          <w:color w:val="000000" w:themeColor="text1"/>
          <w:sz w:val="24"/>
          <w:szCs w:val="24"/>
          <w:lang w:eastAsia="pt-BR"/>
        </w:rPr>
        <w:t xml:space="preserve">  Fica considerado objetivo da Administração Municipal o desenvolvimento de programas visando a:</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 – valorizar a imagem pública do servidor municipal, ressaltando a função social do seu trabalho e o incentivando permanentemente a contribuir na qualificação e melhoria do serviço público;</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 xml:space="preserve">II – proporcionar o desenvolvimento pessoal e profissional dos servidores através da qualificação; </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III – melhoria das condições de trabalho do servidor, especialmente com relação à segurança no trabalho e à justa e adequada remuneração; e</w:t>
      </w:r>
    </w:p>
    <w:p w:rsidR="003D37FF" w:rsidRDefault="003D37FF"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themeColor="text1"/>
          <w:sz w:val="24"/>
          <w:szCs w:val="24"/>
          <w:lang w:eastAsia="pt-BR"/>
        </w:rPr>
      </w:pPr>
      <w:r w:rsidRPr="00BA00C8">
        <w:rPr>
          <w:rFonts w:ascii="Times New Roman" w:eastAsia="Times New Roman" w:hAnsi="Times New Roman" w:cs="Times New Roman"/>
          <w:color w:val="000000" w:themeColor="text1"/>
          <w:sz w:val="24"/>
          <w:szCs w:val="24"/>
          <w:lang w:eastAsia="pt-BR"/>
        </w:rPr>
        <w:t>IV – atenção à saúde do servidor.</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VI</w:t>
      </w: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METAS FISCAIS E DOS RISCOS FISCAIS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3</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Integram esta Lei os Anexos de Metas Fiscais e de Riscos Fiscais.</w:t>
      </w:r>
    </w:p>
    <w:p w:rsidR="003D37FF" w:rsidRDefault="003D37FF"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1º</w:t>
      </w:r>
      <w:r w:rsidRPr="00BA00C8">
        <w:rPr>
          <w:rFonts w:ascii="Times New Roman" w:eastAsia="Times New Roman" w:hAnsi="Times New Roman" w:cs="Times New Roman"/>
          <w:sz w:val="24"/>
          <w:szCs w:val="24"/>
          <w:lang w:eastAsia="pt-BR"/>
        </w:rPr>
        <w:t xml:space="preserve"> O Anexo de Metas Fiscais de que trata o Anexo II desta Lei, em cumprimento ao disposto no § 1º do art. 4º da Lei Complementar Federal nº 101, de 2000, conterá:</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Metas Anuais;</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Avaliação do Cumprimento das Metas Fiscais do Exercício Anterior;</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III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Metas Fiscais Atuais Comparadas com as Fixadas nos Três Exercícios Anteriores;</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IV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Evolução do Patrimônio Líquido;</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V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Origem e Aplicação dos Recursos Obtidos com a Alienação de Ativos;</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VI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Avaliação da Situação Financeira e Atuarial do Regime Próprio de Previdência Social (RPPS);</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VII – Estimativa e Compensação da Renúncia da Receita;</w:t>
      </w:r>
    </w:p>
    <w:p w:rsidR="007831F6" w:rsidRDefault="007831F6"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VIII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Margem de Expansão das Despesas Obrig</w:t>
      </w:r>
      <w:r w:rsidR="004A2E99" w:rsidRPr="00BA00C8">
        <w:rPr>
          <w:rFonts w:ascii="Times New Roman" w:eastAsia="Times New Roman" w:hAnsi="Times New Roman" w:cs="Times New Roman"/>
          <w:sz w:val="24"/>
          <w:szCs w:val="24"/>
          <w:lang w:eastAsia="pt-BR"/>
        </w:rPr>
        <w:t xml:space="preserve">atórias de Caráter Continuado; </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4A2E99"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IX </w:t>
      </w:r>
      <w:r w:rsidRPr="00BA00C8">
        <w:rPr>
          <w:rFonts w:ascii="Times New Roman" w:eastAsia="Times New Roman" w:hAnsi="Times New Roman" w:cs="Times New Roman"/>
          <w:bCs/>
          <w:sz w:val="24"/>
          <w:szCs w:val="24"/>
          <w:lang w:eastAsia="pt-BR"/>
        </w:rPr>
        <w:t xml:space="preserve">– </w:t>
      </w:r>
      <w:r w:rsidR="004A2E99" w:rsidRPr="00BA00C8">
        <w:rPr>
          <w:rFonts w:ascii="Times New Roman" w:eastAsia="Times New Roman" w:hAnsi="Times New Roman" w:cs="Times New Roman"/>
          <w:sz w:val="24"/>
          <w:szCs w:val="24"/>
          <w:lang w:eastAsia="pt-BR"/>
        </w:rPr>
        <w:t>Metodologia de Cálculo do Resultado</w:t>
      </w:r>
      <w:r w:rsidRPr="00BA00C8">
        <w:rPr>
          <w:rFonts w:ascii="Times New Roman" w:eastAsia="Times New Roman" w:hAnsi="Times New Roman" w:cs="Times New Roman"/>
          <w:sz w:val="24"/>
          <w:szCs w:val="24"/>
          <w:lang w:eastAsia="pt-BR"/>
        </w:rPr>
        <w:t xml:space="preserve"> Primário</w:t>
      </w:r>
      <w:r w:rsidR="00885D71" w:rsidRPr="00BA00C8">
        <w:rPr>
          <w:rFonts w:ascii="Times New Roman" w:eastAsia="Times New Roman" w:hAnsi="Times New Roman" w:cs="Times New Roman"/>
          <w:sz w:val="24"/>
          <w:szCs w:val="24"/>
          <w:lang w:eastAsia="pt-BR"/>
        </w:rPr>
        <w:t xml:space="preserve"> </w:t>
      </w:r>
      <w:r w:rsidR="004A2E99" w:rsidRPr="00BA00C8">
        <w:rPr>
          <w:rFonts w:ascii="Times New Roman" w:eastAsia="Times New Roman" w:hAnsi="Times New Roman" w:cs="Times New Roman"/>
          <w:sz w:val="24"/>
          <w:szCs w:val="24"/>
          <w:lang w:eastAsia="pt-BR"/>
        </w:rPr>
        <w:t>Consolidado;</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4A2E99" w:rsidRPr="00BA00C8" w:rsidRDefault="004A2E99"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X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 xml:space="preserve">Memória de Cálculo do Resultado </w:t>
      </w:r>
      <w:r w:rsidR="00DE0F2C" w:rsidRPr="00BA00C8">
        <w:rPr>
          <w:rFonts w:ascii="Times New Roman" w:eastAsia="Times New Roman" w:hAnsi="Times New Roman" w:cs="Times New Roman"/>
          <w:sz w:val="24"/>
          <w:szCs w:val="24"/>
          <w:lang w:eastAsia="pt-BR"/>
        </w:rPr>
        <w:t>Nominal</w:t>
      </w:r>
      <w:r w:rsidRPr="00BA00C8">
        <w:rPr>
          <w:rFonts w:ascii="Times New Roman" w:eastAsia="Times New Roman" w:hAnsi="Times New Roman" w:cs="Times New Roman"/>
          <w:sz w:val="24"/>
          <w:szCs w:val="24"/>
          <w:lang w:eastAsia="pt-BR"/>
        </w:rPr>
        <w:t>; e</w:t>
      </w:r>
      <w:r w:rsidR="00DE0F2C" w:rsidRPr="00BA00C8">
        <w:rPr>
          <w:rFonts w:ascii="Times New Roman" w:eastAsia="Times New Roman" w:hAnsi="Times New Roman" w:cs="Times New Roman"/>
          <w:sz w:val="24"/>
          <w:szCs w:val="24"/>
          <w:lang w:eastAsia="pt-BR"/>
        </w:rPr>
        <w:t xml:space="preserve"> </w:t>
      </w:r>
    </w:p>
    <w:p w:rsidR="003D37FF" w:rsidRDefault="003D37FF" w:rsidP="00BA00C8">
      <w:pPr>
        <w:spacing w:after="0" w:line="240" w:lineRule="auto"/>
        <w:ind w:firstLine="1418"/>
        <w:jc w:val="both"/>
        <w:rPr>
          <w:rFonts w:ascii="Times New Roman" w:eastAsia="Times New Roman" w:hAnsi="Times New Roman" w:cs="Times New Roman"/>
          <w:sz w:val="24"/>
          <w:szCs w:val="24"/>
          <w:lang w:eastAsia="pt-BR"/>
        </w:rPr>
      </w:pPr>
    </w:p>
    <w:p w:rsidR="004A2E99" w:rsidRPr="00BA00C8" w:rsidRDefault="004A2E99"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XI </w:t>
      </w:r>
      <w:r w:rsidRPr="00BA00C8">
        <w:rPr>
          <w:rFonts w:ascii="Times New Roman" w:eastAsia="Times New Roman" w:hAnsi="Times New Roman" w:cs="Times New Roman"/>
          <w:bCs/>
          <w:sz w:val="24"/>
          <w:szCs w:val="24"/>
          <w:lang w:eastAsia="pt-BR"/>
        </w:rPr>
        <w:t xml:space="preserve">– </w:t>
      </w:r>
      <w:r w:rsidRPr="00BA00C8">
        <w:rPr>
          <w:rFonts w:ascii="Times New Roman" w:eastAsia="Times New Roman" w:hAnsi="Times New Roman" w:cs="Times New Roman"/>
          <w:sz w:val="24"/>
          <w:szCs w:val="24"/>
          <w:lang w:eastAsia="pt-BR"/>
        </w:rPr>
        <w:t>Memória de Cálculo da Receita Consolidada.</w:t>
      </w:r>
    </w:p>
    <w:p w:rsidR="003D37FF" w:rsidRDefault="003D37FF"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 2º</w:t>
      </w:r>
      <w:r w:rsidRPr="00BA00C8">
        <w:rPr>
          <w:rFonts w:ascii="Times New Roman" w:eastAsia="Times New Roman" w:hAnsi="Times New Roman" w:cs="Times New Roman"/>
          <w:sz w:val="24"/>
          <w:szCs w:val="24"/>
          <w:lang w:eastAsia="pt-BR"/>
        </w:rPr>
        <w:t xml:space="preserve"> O Anexo de Riscos Fiscais de que trata o Anexo III desta Lei conterá, nos termos do § 3º do art. 4º da Lei Complementar Federal nº 101, de 2000, </w:t>
      </w:r>
      <w:r w:rsidRPr="00BA00C8">
        <w:rPr>
          <w:rFonts w:ascii="Times New Roman" w:eastAsia="Times New Roman" w:hAnsi="Times New Roman" w:cs="Times New Roman"/>
          <w:bCs/>
          <w:sz w:val="24"/>
          <w:szCs w:val="24"/>
          <w:lang w:eastAsia="pt-BR"/>
        </w:rPr>
        <w:t>os passivos contingentes e outros riscos capazes de afetar as contas públicas, informando as providências a serem tomadas, caso se concretizem</w:t>
      </w:r>
      <w:r w:rsidRPr="00BA00C8">
        <w:rPr>
          <w:rFonts w:ascii="Times New Roman" w:eastAsia="Times New Roman" w:hAnsi="Times New Roman" w:cs="Times New Roman"/>
          <w:sz w:val="24"/>
          <w:szCs w:val="24"/>
          <w:lang w:eastAsia="pt-BR"/>
        </w:rPr>
        <w:t>.</w:t>
      </w:r>
    </w:p>
    <w:p w:rsidR="00450454" w:rsidRPr="00BA00C8" w:rsidRDefault="00450454"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outlineLvl w:val="3"/>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CAPÍTULO VII</w:t>
      </w:r>
    </w:p>
    <w:p w:rsidR="00DE0F2C" w:rsidRPr="00BA00C8" w:rsidRDefault="00DE0F2C" w:rsidP="00BA00C8">
      <w:pPr>
        <w:spacing w:after="0" w:line="240" w:lineRule="auto"/>
        <w:jc w:val="center"/>
        <w:outlineLvl w:val="0"/>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DAS DISPOSIÇÕES GERAIS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4</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A alocação dos recursos, na Lei Orçamentária e nos créditos adicionais, será feita de forma a propiciar o controle dos custos das ações e a avaliação dos resultados dos Programas de Governo, de acordo com a al. “e” do inc. I do art. 4º 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5</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Fica vedada a inclusão, na Lei Orçamentária e nos créditos adicionais, de dotações, a título de subvenções sociais e a título de auxílio, para entidades privadas cujas condições de funcionamento não forem consideradas satisfatórias pelos órgãos oficiais de fiscalização, de acordo com a al. “f” do inc. I do art. 4º 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6</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Ficam incluídas ou alteradas, no Plano Plurianual 2014-2017, as ações e os at</w:t>
      </w:r>
      <w:r w:rsidR="00D02B43" w:rsidRPr="00BA00C8">
        <w:rPr>
          <w:rFonts w:ascii="Times New Roman" w:eastAsia="Times New Roman" w:hAnsi="Times New Roman" w:cs="Times New Roman"/>
          <w:sz w:val="24"/>
          <w:szCs w:val="24"/>
          <w:lang w:eastAsia="pt-BR"/>
        </w:rPr>
        <w:t>ributos constantes dos Anexos I</w:t>
      </w:r>
      <w:r w:rsidRPr="00BA00C8">
        <w:rPr>
          <w:rFonts w:ascii="Times New Roman" w:eastAsia="Times New Roman" w:hAnsi="Times New Roman" w:cs="Times New Roman"/>
          <w:sz w:val="24"/>
          <w:szCs w:val="24"/>
          <w:lang w:eastAsia="pt-BR"/>
        </w:rPr>
        <w:t xml:space="preserve"> </w:t>
      </w:r>
      <w:r w:rsidR="00D02B43" w:rsidRPr="00BA00C8">
        <w:rPr>
          <w:rFonts w:ascii="Times New Roman" w:eastAsia="Times New Roman" w:hAnsi="Times New Roman" w:cs="Times New Roman"/>
          <w:sz w:val="24"/>
          <w:szCs w:val="24"/>
          <w:lang w:eastAsia="pt-BR"/>
        </w:rPr>
        <w:t xml:space="preserve">e </w:t>
      </w:r>
      <w:r w:rsidRPr="00BA00C8">
        <w:rPr>
          <w:rFonts w:ascii="Times New Roman" w:eastAsia="Times New Roman" w:hAnsi="Times New Roman" w:cs="Times New Roman"/>
          <w:sz w:val="24"/>
          <w:szCs w:val="24"/>
          <w:lang w:eastAsia="pt-BR"/>
        </w:rPr>
        <w:t xml:space="preserve">V desta Lei, nos termos do art. 6° da Lei 11.474, de 02 de setembro de 2013, e alterações posteriores. </w:t>
      </w:r>
    </w:p>
    <w:p w:rsidR="006F54E6" w:rsidRPr="00BA00C8" w:rsidRDefault="006F54E6"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color w:val="000000" w:themeColor="text1"/>
          <w:sz w:val="24"/>
          <w:szCs w:val="24"/>
          <w:lang w:eastAsia="pt-BR"/>
        </w:rPr>
        <w:t>Art. 2</w:t>
      </w:r>
      <w:r w:rsidR="00496638" w:rsidRPr="00BA00C8">
        <w:rPr>
          <w:rFonts w:ascii="Times New Roman" w:eastAsia="Times New Roman" w:hAnsi="Times New Roman" w:cs="Times New Roman"/>
          <w:b/>
          <w:color w:val="000000" w:themeColor="text1"/>
          <w:sz w:val="24"/>
          <w:szCs w:val="24"/>
          <w:lang w:eastAsia="pt-BR"/>
        </w:rPr>
        <w:t>7</w:t>
      </w:r>
      <w:r w:rsidRPr="00BA00C8">
        <w:rPr>
          <w:rFonts w:ascii="Times New Roman" w:eastAsia="Times New Roman" w:hAnsi="Times New Roman" w:cs="Times New Roman"/>
          <w:b/>
          <w:color w:val="000000" w:themeColor="text1"/>
          <w:sz w:val="24"/>
          <w:szCs w:val="24"/>
          <w:lang w:eastAsia="pt-BR"/>
        </w:rPr>
        <w:t xml:space="preserve">. </w:t>
      </w:r>
      <w:r w:rsidRPr="00BA00C8">
        <w:rPr>
          <w:rFonts w:ascii="Times New Roman" w:eastAsia="Times New Roman" w:hAnsi="Times New Roman" w:cs="Times New Roman"/>
          <w:color w:val="000000" w:themeColor="text1"/>
          <w:sz w:val="24"/>
          <w:szCs w:val="24"/>
          <w:lang w:eastAsia="pt-BR"/>
        </w:rPr>
        <w:t>Fica incluído o</w:t>
      </w:r>
      <w:r w:rsidR="00D02B43" w:rsidRPr="00BA00C8">
        <w:rPr>
          <w:rFonts w:ascii="Times New Roman" w:eastAsia="Times New Roman" w:hAnsi="Times New Roman" w:cs="Times New Roman"/>
          <w:color w:val="000000" w:themeColor="text1"/>
          <w:sz w:val="24"/>
          <w:szCs w:val="24"/>
          <w:lang w:eastAsia="pt-BR"/>
        </w:rPr>
        <w:t xml:space="preserve"> Anexo IV - R</w:t>
      </w:r>
      <w:r w:rsidRPr="00BA00C8">
        <w:rPr>
          <w:rFonts w:ascii="Times New Roman" w:eastAsia="Times New Roman" w:hAnsi="Times New Roman" w:cs="Times New Roman"/>
          <w:color w:val="000000" w:themeColor="text1"/>
          <w:sz w:val="24"/>
          <w:szCs w:val="24"/>
          <w:lang w:eastAsia="pt-BR"/>
        </w:rPr>
        <w:t xml:space="preserve">elatório de </w:t>
      </w:r>
      <w:r w:rsidR="00D02B43" w:rsidRPr="00BA00C8">
        <w:rPr>
          <w:rFonts w:ascii="Times New Roman" w:eastAsia="Times New Roman" w:hAnsi="Times New Roman" w:cs="Times New Roman"/>
          <w:color w:val="000000" w:themeColor="text1"/>
          <w:sz w:val="24"/>
          <w:szCs w:val="24"/>
          <w:lang w:eastAsia="pt-BR"/>
        </w:rPr>
        <w:t>O</w:t>
      </w:r>
      <w:r w:rsidRPr="00BA00C8">
        <w:rPr>
          <w:rFonts w:ascii="Times New Roman" w:eastAsia="Times New Roman" w:hAnsi="Times New Roman" w:cs="Times New Roman"/>
          <w:color w:val="000000" w:themeColor="text1"/>
          <w:sz w:val="24"/>
          <w:szCs w:val="24"/>
          <w:lang w:eastAsia="pt-BR"/>
        </w:rPr>
        <w:t xml:space="preserve">bras em </w:t>
      </w:r>
      <w:r w:rsidR="00D02B43" w:rsidRPr="00BA00C8">
        <w:rPr>
          <w:rFonts w:ascii="Times New Roman" w:eastAsia="Times New Roman" w:hAnsi="Times New Roman" w:cs="Times New Roman"/>
          <w:color w:val="000000" w:themeColor="text1"/>
          <w:sz w:val="24"/>
          <w:szCs w:val="24"/>
          <w:lang w:eastAsia="pt-BR"/>
        </w:rPr>
        <w:t>A</w:t>
      </w:r>
      <w:r w:rsidRPr="00BA00C8">
        <w:rPr>
          <w:rFonts w:ascii="Times New Roman" w:eastAsia="Times New Roman" w:hAnsi="Times New Roman" w:cs="Times New Roman"/>
          <w:color w:val="000000" w:themeColor="text1"/>
          <w:sz w:val="24"/>
          <w:szCs w:val="24"/>
          <w:lang w:eastAsia="pt-BR"/>
        </w:rPr>
        <w:t xml:space="preserve">ndamento, de acordo com o art. 45 </w:t>
      </w:r>
      <w:r w:rsidRPr="00BA00C8">
        <w:rPr>
          <w:rFonts w:ascii="Times New Roman" w:eastAsia="Times New Roman" w:hAnsi="Times New Roman" w:cs="Times New Roman"/>
          <w:sz w:val="24"/>
          <w:szCs w:val="24"/>
          <w:lang w:eastAsia="pt-BR"/>
        </w:rPr>
        <w:t>da Lei Complementar Federal nº 101, de 2000.</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8</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O Poder Executivo disponibilizará ao Legislativo Municipal o Projeto de Lei Orçamentária Anual de 2017 em meio eletrônico de armazenamento de dados.</w:t>
      </w:r>
    </w:p>
    <w:p w:rsidR="00DE0F2C" w:rsidRPr="00BA00C8" w:rsidRDefault="00DE0F2C" w:rsidP="00BA00C8">
      <w:pPr>
        <w:spacing w:after="0" w:line="240" w:lineRule="auto"/>
        <w:ind w:firstLine="1418"/>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b/>
          <w:sz w:val="24"/>
          <w:szCs w:val="24"/>
          <w:lang w:eastAsia="pt-BR"/>
        </w:rPr>
        <w:t>Art. 2</w:t>
      </w:r>
      <w:r w:rsidR="00496638" w:rsidRPr="00BA00C8">
        <w:rPr>
          <w:rFonts w:ascii="Times New Roman" w:eastAsia="Times New Roman" w:hAnsi="Times New Roman" w:cs="Times New Roman"/>
          <w:b/>
          <w:sz w:val="24"/>
          <w:szCs w:val="24"/>
          <w:lang w:eastAsia="pt-BR"/>
        </w:rPr>
        <w:t>9</w:t>
      </w:r>
      <w:r w:rsidRPr="00BA00C8">
        <w:rPr>
          <w:rFonts w:ascii="Times New Roman" w:eastAsia="Times New Roman" w:hAnsi="Times New Roman" w:cs="Times New Roman"/>
          <w:b/>
          <w:sz w:val="24"/>
          <w:szCs w:val="24"/>
          <w:lang w:eastAsia="pt-BR"/>
        </w:rPr>
        <w:t>.</w:t>
      </w:r>
      <w:r w:rsidRPr="00BA00C8">
        <w:rPr>
          <w:rFonts w:ascii="Times New Roman" w:eastAsia="Times New Roman" w:hAnsi="Times New Roman" w:cs="Times New Roman"/>
          <w:sz w:val="24"/>
          <w:szCs w:val="24"/>
          <w:lang w:eastAsia="pt-BR"/>
        </w:rPr>
        <w:t xml:space="preserve">  Esta Lei entra em vigor na data de sua publicação.</w:t>
      </w:r>
    </w:p>
    <w:p w:rsidR="00450454" w:rsidRPr="00BA00C8" w:rsidRDefault="00450454"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p>
    <w:p w:rsidR="00DE0F2C" w:rsidRPr="00BA00C8" w:rsidRDefault="00DE0F2C" w:rsidP="00BA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10"/>
        <w:jc w:val="both"/>
        <w:rPr>
          <w:rFonts w:ascii="Times New Roman" w:eastAsia="Times New Roman" w:hAnsi="Times New Roman" w:cs="Times New Roman"/>
          <w:sz w:val="24"/>
          <w:szCs w:val="24"/>
          <w:lang w:eastAsia="pt-BR"/>
        </w:rPr>
      </w:pPr>
    </w:p>
    <w:p w:rsidR="00450454" w:rsidRPr="00BA00C8" w:rsidRDefault="00450454" w:rsidP="00BA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410"/>
        <w:jc w:val="both"/>
        <w:rPr>
          <w:rFonts w:ascii="Times New Roman" w:eastAsia="Times New Roman" w:hAnsi="Times New Roman" w:cs="Times New Roman"/>
          <w:sz w:val="24"/>
          <w:szCs w:val="24"/>
          <w:lang w:eastAsia="pt-BR"/>
        </w:rPr>
      </w:pPr>
    </w:p>
    <w:p w:rsidR="00BA00C8" w:rsidRDefault="00BA00C8">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C73051" w:rsidRDefault="00DE0F2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 xml:space="preserve">PREFEITURA MUNICIPAL DE PORTO ALEGRE </w:t>
      </w:r>
      <w:r w:rsidR="00C73051">
        <w:rPr>
          <w:rFonts w:ascii="Times New Roman" w:eastAsia="Times New Roman" w:hAnsi="Times New Roman" w:cs="Times New Roman"/>
          <w:bCs/>
          <w:sz w:val="24"/>
          <w:szCs w:val="24"/>
          <w:lang w:eastAsia="pt-BR"/>
        </w:rPr>
        <w:t>–</w:t>
      </w:r>
      <w:r w:rsidRPr="00BA00C8">
        <w:rPr>
          <w:rFonts w:ascii="Times New Roman" w:eastAsia="Times New Roman" w:hAnsi="Times New Roman" w:cs="Times New Roman"/>
          <w:bCs/>
          <w:sz w:val="24"/>
          <w:szCs w:val="24"/>
          <w:lang w:eastAsia="pt-BR"/>
        </w:rPr>
        <w:t xml:space="preserve"> RS</w:t>
      </w:r>
      <w:r w:rsidR="00C73051">
        <w:rPr>
          <w:rFonts w:ascii="Times New Roman" w:eastAsia="Times New Roman" w:hAnsi="Times New Roman" w:cs="Times New Roman"/>
          <w:bCs/>
          <w:sz w:val="24"/>
          <w:szCs w:val="24"/>
          <w:lang w:eastAsia="pt-BR"/>
        </w:rPr>
        <w:t xml:space="preserve"> </w:t>
      </w:r>
    </w:p>
    <w:p w:rsidR="00C73051" w:rsidRDefault="00DE0F2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r w:rsidR="00C73051">
        <w:rPr>
          <w:rFonts w:ascii="Times New Roman" w:eastAsia="Times New Roman" w:hAnsi="Times New Roman" w:cs="Times New Roman"/>
          <w:bCs/>
          <w:sz w:val="24"/>
          <w:szCs w:val="24"/>
          <w:lang w:eastAsia="pt-BR"/>
        </w:rPr>
        <w:t xml:space="preserve"> </w:t>
      </w:r>
    </w:p>
    <w:p w:rsidR="00DE0F2C" w:rsidRPr="00BA00C8" w:rsidRDefault="00DE0F2C" w:rsidP="00BA00C8">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w:t>
      </w:r>
      <w:r w:rsidR="00774818" w:rsidRPr="00BA00C8">
        <w:rPr>
          <w:rFonts w:ascii="Times New Roman" w:eastAsia="Times New Roman" w:hAnsi="Times New Roman" w:cs="Times New Roman"/>
          <w:sz w:val="24"/>
          <w:szCs w:val="24"/>
          <w:lang w:eastAsia="pt-BR"/>
        </w:rPr>
        <w:t>NEXO I - DE METAS E PRIORIDADES</w:t>
      </w:r>
    </w:p>
    <w:p w:rsidR="00DE0F2C" w:rsidRPr="00BA00C8" w:rsidRDefault="00DE0F2C" w:rsidP="00BA00C8">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2017</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A22B44" w:rsidRPr="00BA00C8" w:rsidRDefault="00A22B44" w:rsidP="00BA00C8">
      <w:pPr>
        <w:spacing w:after="0" w:line="240" w:lineRule="auto"/>
        <w:rPr>
          <w:rFonts w:ascii="Times New Roman" w:eastAsia="Times New Roman" w:hAnsi="Times New Roman" w:cs="Times New Roman"/>
          <w:b/>
          <w:sz w:val="24"/>
          <w:szCs w:val="24"/>
          <w:lang w:eastAsia="pt-BR"/>
        </w:rPr>
      </w:pPr>
    </w:p>
    <w:p w:rsidR="00774818" w:rsidRPr="00BA00C8" w:rsidRDefault="00313603"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I - </w:t>
      </w:r>
      <w:r w:rsidR="00A22B44" w:rsidRPr="00BA00C8">
        <w:rPr>
          <w:rFonts w:ascii="Times New Roman" w:eastAsia="Times New Roman" w:hAnsi="Times New Roman" w:cs="Times New Roman"/>
          <w:b/>
          <w:sz w:val="24"/>
          <w:szCs w:val="24"/>
          <w:lang w:eastAsia="pt-BR"/>
        </w:rPr>
        <w:t>METAS E PRIORIDADES DO EXECUTIVO MUNICIPAL</w:t>
      </w:r>
    </w:p>
    <w:p w:rsidR="001B2AE2" w:rsidRPr="00BA00C8" w:rsidRDefault="001B2AE2" w:rsidP="00BA00C8">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CIDADE EM TRANSFORMAÇÃO</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DA REDE DE ÁGUA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DA REDE DE ESGOTO SANITÁRIO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DA REDE DE ILUMINAÇÃO PÚBLICA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DO SISTEMA DE DRENAGEM ATRAVÉS DE RECURSOS EXTERNOS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DO SISTEMA PRIORIZADO DE TRANSPORTE PÚBLICO–BRT</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APOIO OPERACIONAL/GERENCIAMENTO PAC PRÓ TRANSPORTE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CENTRAL DE TRATAMENTO DE RESÍDUOS SÓLIDOS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COMPLEXO DA RODOVIÁRIA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CONSTRUÇÃO E PAVIMENTAÇÃO DE VIAS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CONSUMO RESPONSÁVEL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DESAPROPRIAÇÕES </w:t>
      </w:r>
      <w:r w:rsidR="004F5A8D" w:rsidRPr="00BA00C8">
        <w:rPr>
          <w:rFonts w:ascii="Times New Roman" w:eastAsia="Times New Roman" w:hAnsi="Times New Roman" w:cs="Times New Roman"/>
          <w:sz w:val="24"/>
          <w:szCs w:val="24"/>
          <w:lang w:eastAsia="pt-BR"/>
        </w:rPr>
        <w:t>–</w:t>
      </w:r>
      <w:r w:rsidRPr="00BA00C8">
        <w:rPr>
          <w:rFonts w:ascii="Times New Roman" w:eastAsia="Times New Roman" w:hAnsi="Times New Roman" w:cs="Times New Roman"/>
          <w:sz w:val="24"/>
          <w:szCs w:val="24"/>
          <w:lang w:eastAsia="pt-BR"/>
        </w:rPr>
        <w:t xml:space="preserve"> </w:t>
      </w:r>
      <w:r w:rsidR="004F5A8D" w:rsidRPr="00BA00C8">
        <w:rPr>
          <w:rFonts w:ascii="Times New Roman" w:eastAsia="Times New Roman" w:hAnsi="Times New Roman" w:cs="Times New Roman"/>
          <w:sz w:val="24"/>
          <w:szCs w:val="24"/>
          <w:lang w:eastAsia="pt-BR"/>
        </w:rPr>
        <w:t>PRÓ-TRANSPORTE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DUPLICAÇÃO DA AVENIDA EDVALDO PEREIRA PAIVA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DUPLICAÇÃO DA RUA VOLUNTÁRIOS DA PÁTRIA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FISCALIZAÇÃO E MONITORAMENTO DA POLUIÇÃO URBANA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ESPECIAL PRÓ-MOBILIDADE - FUNPROMOB</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IMPLANTAÇÃO DA AVENIDA TRONCO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IMPLANTAÇÃO DAS OBRAS DE ARTE NA III PERIMETRAL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INTEGRAÇÃO INSTITUCIONAL DO TRANSPORTE COM A RMPA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LINHA AEROMÓVEL ZONA SUL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NA INFRAESTRUTURA DE DRENAGEM PLUVIAL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METRÔ DE PORTO ALEGRE – METRÔPOA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NOVAS ÁREAS VERDES DE ACESSO PÚBLICO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DO PROJETO DE CONTENÇÃO CONTRA AS CHEIAS NO SISTEMA CAVALHADA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VIÁRIAS DA ENTRADA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VIÁRIAS NA ÁREA DO SOCIOAMBIENTAL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ORLA DO GUAÍBA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PROCESSO DE MONITORAMENTO ELETRÔNICO DOS CORREDORES DE TRANSPORTE COLETIVO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MUNICIPAL DE TRANSPORTE HIDROVIÁRIO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PROLONGAMENTO DA AVENIDA SEVERO DULLIUS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TRANSPORTE CICLOVIÁRIO</w:t>
      </w:r>
    </w:p>
    <w:p w:rsidR="00DE0F2C"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VIAS ESTRUTURAIS</w:t>
      </w:r>
    </w:p>
    <w:p w:rsidR="004C704A" w:rsidRDefault="004C704A"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DESENVOLVER COM INOVAÇÃO</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AGILIZAÇÃO DA TRAMITAÇÃO E DO FLUXO DOS PROCESSOS DE LICENCIAMENTO URBANO AMBIENTAL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ATRAÇÃO DE NOVAS EMPRESAS E FOMENTO ÀS EMPRESAS EXISTENTES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AVALIAÇÃO PERMANENTE DO PLANO DIRETOR DE DESENVOLVIMENTO URBANO AMBIENTAL - PDDUA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CADASTRO E MONITORAMENTO DA IRREGULARIDADE FUNDIÁRIA DO MUNICÍPIO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CAPACITAÇÃO PARA A COMPETITIVIDADE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COOPERAÇÃO METROPOLITANA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DESENVOLVIMENTO ECONÔMICO LOCAL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DETALHAMENTO DO PLANO DIRETOR DE DESENVOLVIMENTO URBANO AMBIENTAL - PDDUA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DIVULGAÇÃO INSTITUCIONAL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SOCIAL DE TURISMO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ESTUDO DO DESENVOLVIMENTO URBANO: PORTO ALEGRE 2015 - 2035</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IMPLANTAÇÃO DE ESTAÇÃO DE TRANSBORDO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INFORMAÇÃO TURÍSTICA - GERAÇÃO E DISTRIBUIÇÃO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INFORMAÇÕES SOBRE EMPREGO, TRABALHO E RENDA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INOVAÇÃO NO SETOR AGROPECUÁRIO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MARKETING TURÍSTICO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MOBILIDADE URBANA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NOVAS TECNOLOGIAS DE SEGURANÇA PÚBLICA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OFERTA TURÍSTICA - CONSOLIDAÇÃO, DESENVOLVIMENTO E QUALIFICAÇÃO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BÁSICO DE GESTÃO AMBIENTAL URBANA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DE DESENVOLVIMENTO ESTRATÉGICO DO 4° DISTRITO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DE MANEJO DE UNIDADES DE CONSERVAÇÃO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MUNICIPAL DE GESTÃO INTEGRADA DE RESÍDUOS SÓLIDOS</w:t>
      </w:r>
    </w:p>
    <w:p w:rsidR="00DE0F2C" w:rsidRPr="00BA00C8" w:rsidRDefault="006F54E6"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PORTO ALEGRE RESILIENTE - </w:t>
      </w:r>
      <w:r w:rsidR="00DE0F2C" w:rsidRPr="00BA00C8">
        <w:rPr>
          <w:rFonts w:ascii="Times New Roman" w:eastAsia="Times New Roman" w:hAnsi="Times New Roman" w:cs="Times New Roman"/>
          <w:sz w:val="24"/>
          <w:szCs w:val="24"/>
          <w:lang w:eastAsia="pt-BR"/>
        </w:rPr>
        <w:t>GESTÃO ESTRATÉGICA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PORTO ALEGRE RURAL - FOMENTO À PRODUÇÃO E COMERCIALIZAÇÃO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NACIONAL DE ACESSO AO ENSINO TÉCNICO E EMPREGO- PRONATEC</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PROJETO DE IMPLEMENTAÇÃO DO SISTEMA DE AVALIAÇÃO DO DESEMPENHO URBANO - SADUR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PROJETOS DE INTERESSE ESPECIAL AO DESENVOLVIMENTO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DE ESPAÇOS ABERTOS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REVISÃO DA TRAMITAÇÃO E FLUXO DOS PROCESSOS DE LICENCIAMENTO DE EDIFICAÇÕES E PARCELAMENTO DE SOLO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SANIDADE ANIMAL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SOLUÇÕES INOVADORAS PARA A SUSTENTABILIDADE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TECNOLOGIAS SOCIAIS PARA UMA CIDADE INOVADORA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TRABALHO PARA A JUVENTUDE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TURISMO PROMOÇÃO NACIONAL E INTERNACIONAL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TURISMO RELAÇÕES INSTITUCIONAIS E PARCERIAS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QUALIFICA POA</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ADEQUAÇÃO E REVISÃO DA SINALIZAÇÃO DAS VIAS URBANAS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ARBORIZAÇÃO EM VIAS PÚBLICAS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ARROIO LIMPO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COLETA E TRANSPORTE DE RESÍDUOS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CONSERVAÇÃO DA REDE DE ILUMINAÇÃO PÚBLICA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CONSERVAÇÃO DE VIAS URBANAS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FISCALIZAÇÃO DO COMÉRCIO ILEGAL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FORTALECIMENTO DA FISCALIZAÇÃO E VISTORIAS TÉCNICAS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DA REDE DE ÁGUA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DO SISTEMA DE DRENAGEM PLUVIAL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NA REDE DE ESGOTO SANITÁRIO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MAUSOLÉU CASA DO ARTISTA RIO-GRANDENSE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DA QUALIDADE DAS ÁGUAS - SISTEMA DE ESGOTO SANITÁRIO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DO ESPAÇO FÍSICO - DEP</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DO ESPAÇO FÍSICO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DO TRATAMENTO DE ÁGUA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DO TRATAMENTO DE ESGOTO SANITÁRIO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MERCADO PÚBLICO CENTRAL - FUNMERCADO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DE ARTE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DE INFORMAÇÃO AO USUÁRIO DE TRANSPORTE PÚBLICO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FISCALIZAÇÃO E MONITORAMENTO URBANO AMBIENTAL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REDUÇÃO DE PERDAS DE ÁGUA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DA INFRAESTRUTURA DE CORREDORES, ESTAÇÕES E TERMINAIS DE TRANSPORTE PÚBLICO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DA MANUTENÇÃO DOS PARQUES, PRAÇAS E JARDINS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DO AMBIENTE URBANO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DO SISTEMA SEMAFÓRICO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MANUTENÇÃO E RECUPERAÇÃO DOS ESPAÇOS FÍSICOS DE TRABALHO - SMAM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REFORMA E MANUTENÇÃO DE PRÉDIOS PÚBLICOS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REURBANIZAÇÃO DE ÁREAS VERDES DE ACESSO PÚBLICO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REVITALIZAÇÃO DOS ESPAÇOS PÚBLICOS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TRATAMENTO E DISPOSIÇÃO FINAL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INFÂNCIA E JUVENTUDE PROTEGIDAS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ALUNO ATLETA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À SAÚDE DA CRIANÇA E DO ADOLESCENTE COM DEFICIÊNCIA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ESPECIALIZADA PARA A CRIANÇA E O ADOLESCENTE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ATENDIMENTO ESCOLAR - INFANTIL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ATIVIDADES DESPORTIVAS, RECREATIVAS E DE LAZER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BONDE DA CIDADANIA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BRINCALHÃO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CONSELHOS TUTELARES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COORDENAÇÃO EXECUTIVA DAS POLÍTICAS PÚBLICAS PARA A CRIANÇA E O ADOLESCENTE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CRIANÇA SAUDÁVEL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CULTURA PARA A JUVENTUDE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EDUCAÇÃO PARA A JUVENTUDE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ACESSÍVEL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EM REDE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INTEGRAL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PARA TODOS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ESPORTE DÁ SAMBA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ESPORTE PARA A JUVENTUDE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FORMAÇÃO DE ATLETAS PARALÍMPICOS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MUNICIPAL DOS DIREITOS DA CRIANÇA E DO ADOLESCENTE - FUNCRIANÇA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INTERNET NAS ESCOLAS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JOGOS ESCOLARES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MAIS ESCOLAS - ESPECIAL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MAIS ESCOLAS - FUNDAMENTAL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MAIS ESCOLAS – INFANTIL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MAIS ESCOLAS - MÉDIO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DA QUALIDADE DA EDUCAÇÃO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NÚCLEO DE AÇÕES PREVENTIVAS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PORTO ALEGRE AMANHÃ</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PRÉ-NATAL E PRIMEIRA INFÂNCIA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E PREVENÇÃO À SAÚDE DO ESCOLAR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PSB- SERVIÇO DE CONVIVÊNCIA E FORTALECIMENTO DE VÍNCULOS DE 0 A 18 ANOS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PSEAC - SERVIÇO DE ACOLHIMENTO INSTITUCIONAL - CRIANÇA E ADOLESCENTE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PSEAC - SERVIÇO DE ACOLHIMENTO INSTITUCIONAL PARA JOVENS COM DEFICIÊNCIA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ABORDAGEM SOCIAL DA CRIANÇA E DO ADOLESCENTE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SERVIÇO DE PROTEÇÃO SOCIAL A ADOLESCENTES EM CUMPRIMENTO DE MEDIDAS SOCIOEDUCATIVAS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DE ESCOLAS - FUNDAMENTAL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DE ESCOLAS - INFANTIL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REDE DE ENSINO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RELAÇÃO ESCOLA - COMUNIDADE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VOU À ESCOLA - FUNDAMENTAL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PORTO ALEGRE MAIS SAUDÁVEL</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w:t>
      </w:r>
      <w:r w:rsidR="00603040" w:rsidRPr="00BA00C8">
        <w:rPr>
          <w:rFonts w:ascii="Times New Roman" w:eastAsia="Times New Roman" w:hAnsi="Times New Roman" w:cs="Times New Roman"/>
          <w:sz w:val="24"/>
          <w:szCs w:val="24"/>
          <w:lang w:eastAsia="pt-BR"/>
        </w:rPr>
        <w:t>AÇÃO DA REDE DE ATENÇÃO À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ASSISTÊNCIA FARMACÊUTICA E LABORATORIAL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EM SAÚDE MENTAL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ESPECIALIZADA EM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PRIMÁRIA EM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CLÍNICA PÚBLICA DE FISIOTERAPIA ESPORTIVA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CLÍNICAS DE REA</w:t>
      </w:r>
      <w:r w:rsidR="003B715D" w:rsidRPr="00BA00C8">
        <w:rPr>
          <w:rFonts w:ascii="Times New Roman" w:eastAsia="Times New Roman" w:hAnsi="Times New Roman" w:cs="Times New Roman"/>
          <w:sz w:val="24"/>
          <w:szCs w:val="24"/>
          <w:lang w:eastAsia="pt-BR"/>
        </w:rPr>
        <w:t>BILITAÇÃO E HABILITAÇÃO – PSEMC</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HOSPITAL DE PRONTO SOCORRO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INCENTIVO A PRÁTICAS E COMPORTAMENTOS SAUDÁVEIS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INVESTIMENTO EM EQ</w:t>
      </w:r>
      <w:r w:rsidR="00603040" w:rsidRPr="00BA00C8">
        <w:rPr>
          <w:rFonts w:ascii="Times New Roman" w:eastAsia="Times New Roman" w:hAnsi="Times New Roman" w:cs="Times New Roman"/>
          <w:sz w:val="24"/>
          <w:szCs w:val="24"/>
          <w:lang w:eastAsia="pt-BR"/>
        </w:rPr>
        <w:t>UIPAMENTOS PARA A REDE DE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LABORATÓRIO CENTRAL DE ANÁLISES CLÍNICAS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DA REDE DE SERVIÇOS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POLÍTICA DE PLANTAS MEDICINAIS E FITOTERÁPICAS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PREVENÇÃO E CUIDADOS COM A SAÚDE DAS PESSOAS COM DEFICIÊNCIA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À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PRONTO ATENDIMENTO PARA A PROMOÇÃO E ATENÇÃO À SAÚDE 24 HORAS ÀS DEMANDAS AGUDAS E AGUDIZADAS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REGULAÇÃO DO SISTEMA DE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SEGURANÇA ALIMENTAR E NUTRICIONAL SUSTENTÁVEL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SERVIÇO DE ATENDIMENTO MÓVEL DE URGÊNCIA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TRANSPORTE ESPECIAL PARA REMOÇÕES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VIGILÂNCIA EM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VIGILÂNCIA SANITÁRIA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PORTO DA IGUALDADE</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ACESSIBILIDADE NO TRANSPORTE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À SAÚDE DE PÚBLICOS ESPECÍFICOS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CENTRO DE REFERÊNCIA EM DIREITOS HUMANOS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COMPLEMENTAÇÃO DE RENDA FAMILIAR PARA PÚBLICOS ESPECÍFICOS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ENFRENTAMENTO AO RACISMO INSTITUCIONAL E PROMOÇÃO DA IGUALDADE RACIAL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EVENTOS ALUSIVOS A PESSOAS COM DEFICIÊNCIA - PCDs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MUNICIPAL DO IDOSO - FUNDOIDOSO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MUNICIPAL DOS DIREITOS DOS ANIMAIS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DE POLÍTICAS PÚBLICAS PARA ANIMAIS DOMÉSTICOS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POLÍTICAS PÚBLICAS DE DIREITOS ESPECÍFICOS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PROCON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PROJETOS E OBRAS COM ACESSIBILIDADE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DE POLÍTICAS PÚBLICAS PARA A POPULAÇÃO LGBT</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DE POLÍTICAS PÚBLICAS PARA AS MULHERES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DE POLÍTICAS PÚBLICAS PARA O IDOSO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DE POLÍTICAS PÚBLICAS PARA OS POVOS INDÍGENAS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PSB - SERVIÇO DE CONVIVÊNCIA E FORTALECIMENTO DE VÍNCULO ACIMA DE 60 ANOS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PSEAC - SERVIÇO DE ACOLHIMENTO INSTITUCIONAL PARA IDOSOS - INSTITUIÇÃO DE LONGA PERMANÊNCIA</w:t>
      </w:r>
    </w:p>
    <w:p w:rsidR="00DE0F2C"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SERVIÇO ESPECIALIZADO PARA IDOSOS</w:t>
      </w:r>
      <w:r w:rsidR="00C73051">
        <w:rPr>
          <w:rFonts w:ascii="Times New Roman" w:eastAsia="Times New Roman" w:hAnsi="Times New Roman" w:cs="Times New Roman"/>
          <w:sz w:val="24"/>
          <w:szCs w:val="24"/>
          <w:lang w:eastAsia="pt-BR"/>
        </w:rPr>
        <w:t xml:space="preserve"> </w:t>
      </w:r>
    </w:p>
    <w:p w:rsidR="00C73051" w:rsidRPr="00BA00C8" w:rsidRDefault="00C73051"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PORTO DA INCLUSÃO</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ALUGUEL SOCIAL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EM SAÚDE DA POPULAÇÃO EM SITUAÇÃO DE RUA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ATENÇÃO ESPECIALIZADA À POPULAÇÃO VULNERÁVEL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BENEFÍCIOS ASSISTENCIAIS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BÔNUS MORADIA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CAPACITAR E INTEGRAR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CASAS DE EMERGÊNCIA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EDUCAÇÃO AMBIENTAL NO MUNICÍPIO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EMPREGO CERTO - SISTEMA NACIONAL DE EMPREGO - SINE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ESTÚDIO MULTIMEIOS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FOMENTO AO EMPREENDEDORISMO, AO MICROCRÉDITO E À FORMALIZAÇÃO DO MICROEMPREENDEDOR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FORTALECIMENTO DOS PROGRAMAS DE ALFABETIZAÇÃO E LETRAMENTO DE JOVENS E ADULTOS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GERAÇÃO DE RENDA VIA COLETA SELETIVA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GERAÇÃO DE TRABALHO E RENDA NA ÁREA DO SOCIOAMBIENTAL - PISA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HABITAÇÃO DE INTERESSE SOCIAL NA ÁREA DO SOCIOAMBIENTAL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IMPLEMENTAÇÃO DO PROG. DE RED.GRADAT.DO NÚM.DE VEÍC.DE TRAÇÃO ANIMAL E DE TRAÇÃO HUMANA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INCENTIVO AO COOPERATIVISMO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INCLUSÃO PRODUTIVA NA RECICLAGEM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INTERVENÇÕES DE URBANIZAÇÃO NA ENTRADA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MINHA CASA MINHA VIDA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HABITACIONAIS DO PROGRAMA DE ACELERAÇÃO DO CRESCIMENTO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OBRAS HABITACIONAIS DO PROGRAMA DE ACELERAÇÃO DO CRESCIMENTO - COPA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PROJETO DE INCLUSÃO DIGITAL - TELECENTROS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PSB - CADASTRO ÚNICO DE PROGRAMAS SOCIAIS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PSB - SERVIÇO DE ATENDIMENTO À FAMÍLIA - SAF</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PSB - SERVIÇO DE PROTEÇÃO E ATENDIMENTO INTEGRAL À FAMÍLIA - PAIF</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PSEAC - SERVIÇO DE ACOLHIMENTO INSTITUCIONAL - POPULAÇÃO ADULTA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CENTRO POP - SERVIÇO ESPECIALIZADO PARA PESSOAS EM SITUAÇÃO DE RUA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SERVIÇO DE ABORDAGEM SOCIAL ADULTO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PSEMC - SERVIÇO DE PROTEÇÃO E ATENDIMENTO ESPECIALIZADO A FAMÍLIAS E INDIVÍDUOS - PAEFI</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QUALIFICAÇÃO PROFISSIONAL DE CIDADÃOS DE BAIXA RENDA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REASSENTAMENTO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REGULARIZAÇÃO FUNDIÁRIA JUDICIAL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REGULARIZAÇÃO URBANÍSTICA, AMBIENTAL E FUNDIÁRIA – PRF</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PORTO VIVER</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RESTAURAÇÃO E MANUTENÇÃO DE UNIDADES RECREATIVAS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ATELIER LIVRE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AUDIOVISUAL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CARNAVAL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CINEMATECA CAPITÓLIO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DEMOCRATIZAÇÃO CULTURAL - FUNCULTURA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DESCENTRALIZAÇÃO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EVENTOS ESPORTIVOS E RECREATIVOS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FOMENTO À PRODUÇÃO CULTURAL - FUMPROARTE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MONUMENTA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FUTEBOL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LINHA TURISMO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LIVRO E LITERATURA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MAIS CULTURA NA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MEMÓRIA DA 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MÚSICA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NATIVISMO E MANIFESTAÇÕES POPULARES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PAC CIDADES HISTÓRICAS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PLANO MUNICIPAL DO LIVRO E LEITURA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PORTO ALEGRE EM CENA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PROMOÇÃO DE AÇÕES VOLTADAS À VALORIZAÇÃO DO PATRIMÔNIO CULTURAL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E AMPLIAÇÃO DA REDE DE EQUIPAMENTOS CULTURAIS DO MUNICÍPIO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SAMBÓDROMO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TEATRO E CIRCO EM MOVIMENTO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UNIDADE DE ARTES PLÁSTICAS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UNIDADE DE DANÇA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USINA DO GASÔMETRO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SEGURANÇA INTEGRADA</w:t>
      </w:r>
    </w:p>
    <w:p w:rsidR="00B80142" w:rsidRPr="00BA00C8" w:rsidRDefault="00B80142"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AMBIENTE SEGURO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DO CENTRO INTEGRADO DE COMANDO - CEIC</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ATENDIMENTO À DEFESA CIVIL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ATENDIMENTO À POPULAÇÃO EM SITUAÇÕES DE EMERGÊNCIA E NA SUA PREVENÇÃO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CENTRO DE FORMAÇÃO E TREINAMENTO DA GUARDA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MUNICIPAL DE REAPARELHAMENTO DO CORPO DE BOMBEIROS - FUMREBOM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INTEGRAÇÃO COM OUTROS ÓRGÃOS LIGADOS À SEGURANÇA PÚBLICA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INTEGRAÇÃO DO SISTEMA DE COMUNICAÇÃO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INTEGRAÇÃO DOS SISTEMAS DE PLANEJAMENTO, CONTROLE E MONITORAMENTO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MAPA DE ÁREAS DE RISCO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MODERNIZAÇÃO DA GUARDA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MONITORAMENTO CLIMATOLÓGICO DA CIDADE DE PORTO ALEGRE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PESQUISA E FORMAÇÃO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PORTO ALEGRE RESILIENTE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CIDADE DA PARTICIPAÇÃO</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AÇÕES DE POLÍTICAS SOCIAIS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ADMINISTRAÇÃO DO CONSELHO MUNICIPAL DE ASSISTÊNCIA SOCIAL - CMAS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ARTICULAÇÃO DOS CONSELHOS MUNICIPAIS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CAPACITAPOA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CENTROS ADMINISTRATIVOS REGIONAIS – CARS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CMS - CONSELHO MUNICIPAL DA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CONSELHO MUNICIPAL DO IDOSO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COOPERAÇÃO NACIONAL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FALA PORTO ALEGRE - 156</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FÓRUM SOCIAL MUNDIAL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FÓRUNS REGIONAIS E CONSELHOS COMUNITÁRIOS DE SEGURANÇA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FUNDO DO CONSELHO MUNICIPAL SOBRE DROGAS - FUNCOMAD</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DE COMUNICAÇÃO E INOVAÇÃO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DEMOCRÁTICA DO PLANEJAMENTO URBANO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MOBILIZAÇÃO E ORGANIZAÇÃO COMUNITÁRIA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OBSERVA POA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ORÇAMENTO PARTICIPATIVO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OUVIDORIA DO SISTEMA ÚNICO DE SAÚDE</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PUBLICIDADE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RELAÇÕES INTERNACIONAIS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UNIÃO DAS ASSOCIAÇÕES DE MORADORES DE PORTO ALEGRE–UAMPA</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GESTÃO TOTAL</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ADMINISTRAÇÃO E GESTÃO JUNTO ÀS AGÊNCIAS MULTILATERAIS DE CRÉDITO</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ADMINISTRAÇÃO GERAL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AMPLIAÇÃO DAS SOLUÇÕES DE TECNOLOGIA DA INFORMAÇÃO E COMUNICAÇÃO</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APOIO OPERACIONAL A PROJETOS COM FINANCIAMENTOS EXTERNOS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APRIMORAMENTO DO CONTROLE INTERNO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AQUISIÇÃO DE NOVA SEDE - PREVIMPA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ATUALIZAÇÃO E MODERNIZAÇÃO DO CADASTRO IMOBILIÁRIO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AUTOMAÇÃO DE PROCESSOS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COMPENSAÇÃO FINANCEIRA PREVIDENCIÁRIA - COMPREV</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CONTROLE DE GESTÃO FISCAL – PGM </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DEFESA CIVIL</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DÍVIDA EXTERNA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DÍVIDA INTERNA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ENCARGOS ESPECIAIS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ENCARGOS GERAIS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DA ESTRATÉGIA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DE ESTRUTURA, PROCESSOS E INFORMAÇÃO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DO PATRIMÔNIO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MONITORAMENTO E AVALIAÇÃO DO PROGRAMA DE MELHORIA DA QUALIDADE DA EDUCAÇÃO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GMR - GERENCIAMENTO MATRICIAL DA RECEITA TRIBUTÁRIA MUNICIPAL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IMPLANTAÇÃO DA ASSESSORIA DE AQUISIÇÕES E ALIENAÇÕES ESPECIAIS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IMPLANTAÇÃO DA CELIC - CENTRAL DE LICITAÇÕES E MELHORIA DOS PROCEDIMENTOS DE COMPRAS E SERVIÇOS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IMPLEMENTAÇÃO DO SISTEMA DE INFORMAÇÕES GEOGRÁFICAS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INCREMENTO DA COMERCIALIZAÇÃO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INOVAÇÃO E TECNOLOGIA DA INFORMAÇÃO E COMUNICAÇÃO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ESPECIAL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FUNDAMENTAL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INFANTIL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MÉDIO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DO ATENDIMENTO AO USUÁRIO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MELHORIA NOS PROCESSOS DE ARRECADAÇÃO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MODERNIZAÇÃO DA ADMINISTRAÇÃO TRIBUTÁRIA (PMAT - BNDES)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MODERNIZAÇÃO DA REDE DE ATENÇÃO À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MODERNIZAÇÃO DE PROCESSOS, SISTEMAS E EQUIPAMENTOS DE INFORMÁTICA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MODERNIZAÇÃO DO SISTEMA DE CONTROLE DE DADOS DA ASSISTÊNCIA SOCIAL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NOTA FISCAL ELETRÔNICA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NOVA SEDE DA PGM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PREPARAÇÃO DE PROJETOS COM RECURSOS FINANCEIROS EXTERNOS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PROCESSAMENTO DE DADOS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MODERNIZAÇÃO DA GESTÃO DO PREVIMPA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DO ATENDIMENTO AO PÚBLICO - SMF</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DO MODELO DE GESTÃO PÚBLICA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REAPARELHAMENTO ADMINISTRATIVO - PREVIMPA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REAPARELHAMENTO E MODERNIZAÇÃO - PGM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REDUÇÃO DE INADIMPLÊNCIA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REESTRUTURAÇÃO DO ÓRGÃO - SMURB</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REESTRUTURAÇÃO E MODERNIZAÇÃO DA INFRAESTRUTURA DE TECNOLOGIA DA INFORMAÇÃO DA SMF</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SISTEMA DE CONTROLE DE DADOS HABITACIONAIS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SISTEMA DE GESTÃO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SISTEMA INTEGRADO DE GESTÃO MUNICIPAL - SIGEM</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SISTEMA INTEGRADO DE RECURSOS HUMANOS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SUPORTE ADMINISTRATIVO E SERVIÇOS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SUPORTE ÀS ATIVIDADES PREVIDENCIÁRIAS</w:t>
      </w:r>
    </w:p>
    <w:p w:rsidR="004E6D27" w:rsidRPr="00BA00C8" w:rsidRDefault="004E6D27"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VOCÊ SERVIDOR</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ADMINISTRAÇÃO DE PESSOAL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CAPACITAÇÃO DE PESSOAL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CAPACITAÇÃO DOS COLABORADORES PELA UNIVERSIDADE CORPORATIVA - UNIDMAE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CAPACITAÇÃO, ESPECIALIZAÇÃO E TREINAMENTO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COMUNICAÇÃO INSTITUCIONAL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DESENVOLVIMENTO PROFISSIONAL DOS SERVIDORES MUNICIPAIS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EDUCAÇÃO PERMANENTE PARA SERVIDORES DA REDE DE SAÚDE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FORMAÇÃO E CAPACITAÇÃO PROFISSIONAL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DA SELEÇÃO E INGRESSO DE PESSOAL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DAS CARREIRAS PÚBLICAS MUNICIPAIS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GESTÃO E ADMINISTRAÇÃO DE PESSOAL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INATIVOS/PENSIONISTAS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MELHOR PROFESSOR, MELHOR ESCOLA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MOTIVAÇÃO DOS COLABORADORES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OBRIGAÇÕES PATRONAIS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OBRIGAÇÕES PATRONAIS PARA O RPPS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OUTROS BENEFÍCIOS PREVIDENCIÁRIOS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PAGAMENTO DE DECISÃO DO STF REFERENTE AO FUNDO DE PREVIDÊNCIA DO LEGISLATIVO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PROFESSOR EM REDE</w:t>
      </w:r>
    </w:p>
    <w:p w:rsidR="004E6D27"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PROGRAMA DE ATENÇÃO À SAÚDE DO SERVIDOR </w:t>
      </w:r>
      <w:r w:rsidR="004E6D27" w:rsidRPr="00BA00C8">
        <w:rPr>
          <w:rFonts w:ascii="Times New Roman" w:eastAsia="Times New Roman" w:hAnsi="Times New Roman" w:cs="Times New Roman"/>
          <w:sz w:val="24"/>
          <w:szCs w:val="24"/>
          <w:lang w:eastAsia="pt-BR"/>
        </w:rPr>
        <w:t>–</w:t>
      </w:r>
      <w:r w:rsidRPr="00BA00C8">
        <w:rPr>
          <w:rFonts w:ascii="Times New Roman" w:eastAsia="Times New Roman" w:hAnsi="Times New Roman" w:cs="Times New Roman"/>
          <w:sz w:val="24"/>
          <w:szCs w:val="24"/>
          <w:lang w:eastAsia="pt-BR"/>
        </w:rPr>
        <w:t xml:space="preserve"> SMA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ATENÇÃO À SAÚDE DO SERVIDOR - DEMHAB</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ATENÇÃO À SAÚDE DO SERVIDOR - DMAE</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ATENÇÃO À SAÚDE DO SERVIDOR - DMLU</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ATENÇÃO À SAÚDE DO SERVIDOR - PREVIMPA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ATENÇÃO À SAÚDE DO SERVIDOR - FASC</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PROGRAMA DE QUALIFICAÇÃO DO ATENDIMENTO AOS SEGURADOS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PROVA DE VIDA DE APOSENTADOS E PENSIONISTAS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QUALIDADE DE VIDA DOS SERVIDORES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QUALIFICAÇÃO E APERFEIÇOAMENTO PREVIDENCIÁRIO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QUALIFICAÇÃO, APERFEIÇOAMENTO E EVENTOS TÉCNICOS – PGM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SAÚDE DO SERVIDOR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SAÚDE VOCAL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SISTEMA DE CAPACITAÇÃO E RECONHECIMENTO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SOMOS UM</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RESERVAS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RESERVA DE CONTINGÊNCIA</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RESERVA DO RPPS</w:t>
      </w:r>
    </w:p>
    <w:p w:rsidR="00C73051" w:rsidRDefault="00C73051" w:rsidP="00BA00C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005EE5" w:rsidRPr="00BA00C8" w:rsidRDefault="00313603"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II - </w:t>
      </w:r>
      <w:r w:rsidR="00005EE5" w:rsidRPr="00BA00C8">
        <w:rPr>
          <w:rFonts w:ascii="Times New Roman" w:eastAsia="Times New Roman" w:hAnsi="Times New Roman" w:cs="Times New Roman"/>
          <w:b/>
          <w:sz w:val="24"/>
          <w:szCs w:val="24"/>
          <w:lang w:eastAsia="pt-BR"/>
        </w:rPr>
        <w:t>METAS E PRIORIDADES DO LEGISLATIVO MUNICIPAL</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CÂMARA MUNICIPAL</w:t>
      </w:r>
    </w:p>
    <w:p w:rsidR="00DE0F2C" w:rsidRPr="00BA00C8" w:rsidRDefault="00DE0F2C" w:rsidP="00BA00C8">
      <w:pPr>
        <w:spacing w:after="0" w:line="240" w:lineRule="auto"/>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NOME DA AÇÃO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ATIVIDADE LEGISLATIVA</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ATIVIDADES CULTURAIS</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AUX.-FINANC.P/CURSOS PÓS-GRAD. E CUSTEIO DE EVENTOS DE TREINAMENTO E APERFEIÇOAMENTO-SERVIDORES CM</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AUXÍLIO-ALIMENTAÇÃO</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CONCURSO SIOMA BREITMAN DE FOTOGRAFIA</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CONFECÇÃO DE MATERIAL INSTITUCIONAL PARA A PROCURADORIA ESPECIAL DA MULHER</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CONSTRUÇÃO DO PRÉDIO ANEXO DA CMPA</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CONTINUIDADE DAS OBRAS DO PALÁCIO ALOÍSIO FILHO</w:t>
      </w:r>
    </w:p>
    <w:p w:rsidR="00F359E1" w:rsidRPr="00BA00C8" w:rsidRDefault="00F359E1"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DÍVIDA INTERNA - CM</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ESCOLA DO LEGISLATIVO</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MOSTRA DE ARTES CÊNICAS, MÚSICA E DANÇA DO TEATRO GLÊNIO PERES</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OBRIGAÇÕES PATRONAIS</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OBRIGAÇÕES PATRONAIS - PREVIMPA</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OUTROS BENEFÍCIOS ASSISTENCIAIS</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PROCESSAMENTO DE DADOS</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PUBLICIDADE</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SEMANA DA CONSCIÊNCIA NEGRA</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SEMINÁRIO SOBRE O DIA INTERNACIONAL DA MULHER</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VALE-TRANSPORTE</w:t>
      </w: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pP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sectPr w:rsidR="00DE0F2C" w:rsidRPr="00BA00C8" w:rsidSect="00FC4DE7">
          <w:footerReference w:type="default" r:id="rId8"/>
          <w:footerReference w:type="first" r:id="rId9"/>
          <w:type w:val="continuous"/>
          <w:pgSz w:w="11907" w:h="16840" w:code="9"/>
          <w:pgMar w:top="2665" w:right="851" w:bottom="1701" w:left="1701" w:header="709" w:footer="1418" w:gutter="0"/>
          <w:pgNumType w:start="1"/>
          <w:cols w:space="720"/>
          <w:titlePg/>
          <w:docGrid w:linePitch="326"/>
        </w:sectPr>
      </w:pPr>
    </w:p>
    <w:p w:rsidR="00DE0F2C" w:rsidRPr="00BA00C8" w:rsidRDefault="0027716D" w:rsidP="00BA00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BA00C8">
        <w:rPr>
          <w:rFonts w:ascii="Times New Roman" w:hAnsi="Times New Roman" w:cs="Times New Roman"/>
          <w:noProof/>
          <w:sz w:val="24"/>
          <w:szCs w:val="24"/>
          <w:lang w:eastAsia="pt-BR"/>
        </w:rPr>
        <w:drawing>
          <wp:inline distT="0" distB="0" distL="0" distR="0" wp14:anchorId="33D8B199" wp14:editId="1B221087">
            <wp:extent cx="7920990" cy="3808434"/>
            <wp:effectExtent l="0" t="0" r="3810" b="190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0990" cy="3808434"/>
                    </a:xfrm>
                    <a:prstGeom prst="rect">
                      <a:avLst/>
                    </a:prstGeom>
                    <a:noFill/>
                    <a:ln>
                      <a:noFill/>
                    </a:ln>
                  </pic:spPr>
                </pic:pic>
              </a:graphicData>
            </a:graphic>
          </wp:inline>
        </w:drawing>
      </w:r>
    </w:p>
    <w:p w:rsidR="00DE0F2C" w:rsidRPr="00BA00C8" w:rsidRDefault="00DE0F2C" w:rsidP="00BA00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sectPr w:rsidR="00DE0F2C" w:rsidRPr="00BA00C8" w:rsidSect="0065425D">
          <w:headerReference w:type="first" r:id="rId11"/>
          <w:pgSz w:w="16840" w:h="11907" w:orient="landscape" w:code="9"/>
          <w:pgMar w:top="2665" w:right="851" w:bottom="1701" w:left="1701" w:header="1066" w:footer="669" w:gutter="0"/>
          <w:cols w:space="720"/>
          <w:titlePg/>
          <w:docGrid w:linePitch="326"/>
        </w:sectPr>
      </w:pPr>
    </w:p>
    <w:p w:rsidR="00DE0F2C" w:rsidRPr="00BA00C8" w:rsidRDefault="00DE0F2C" w:rsidP="00BA00C8">
      <w:pPr>
        <w:autoSpaceDE w:val="0"/>
        <w:autoSpaceDN w:val="0"/>
        <w:adjustRightInd w:val="0"/>
        <w:spacing w:after="0" w:line="240" w:lineRule="auto"/>
        <w:jc w:val="center"/>
        <w:rPr>
          <w:rFonts w:ascii="Times New Roman" w:eastAsia="Times New Roman" w:hAnsi="Times New Roman" w:cs="Times New Roman"/>
          <w:bCs/>
          <w:color w:val="FF0000"/>
          <w:sz w:val="24"/>
          <w:szCs w:val="24"/>
          <w:lang w:eastAsia="pt-BR"/>
        </w:rPr>
      </w:pPr>
      <w:r w:rsidRPr="00BA00C8">
        <w:rPr>
          <w:rFonts w:ascii="Times New Roman" w:eastAsia="Times New Roman" w:hAnsi="Times New Roman" w:cs="Times New Roman"/>
          <w:bCs/>
          <w:sz w:val="24"/>
          <w:szCs w:val="24"/>
          <w:lang w:eastAsia="pt-BR"/>
        </w:rPr>
        <w:t>PREFEITURA MUNICIPAL DE PORTO ALEGRE - RS</w:t>
      </w:r>
    </w:p>
    <w:p w:rsidR="00DE0F2C" w:rsidRPr="00BA00C8" w:rsidRDefault="00DE0F2C" w:rsidP="00BA00C8">
      <w:pPr>
        <w:autoSpaceDE w:val="0"/>
        <w:autoSpaceDN w:val="0"/>
        <w:adjustRightInd w:val="0"/>
        <w:spacing w:after="0" w:line="240" w:lineRule="auto"/>
        <w:jc w:val="center"/>
        <w:rPr>
          <w:rFonts w:ascii="Times New Roman" w:eastAsia="Times New Roman" w:hAnsi="Times New Roman" w:cs="Times New Roman"/>
          <w:bCs/>
          <w:color w:val="FF0000"/>
          <w:sz w:val="24"/>
          <w:szCs w:val="24"/>
          <w:lang w:eastAsia="pt-BR"/>
        </w:rPr>
      </w:pPr>
      <w:r w:rsidRPr="00BA00C8">
        <w:rPr>
          <w:rFonts w:ascii="Times New Roman" w:eastAsia="Times New Roman" w:hAnsi="Times New Roman" w:cs="Times New Roman"/>
          <w:bCs/>
          <w:sz w:val="24"/>
          <w:szCs w:val="24"/>
          <w:lang w:eastAsia="pt-BR"/>
        </w:rPr>
        <w:t>LEI DE DIRETRIZES ORÇAMENTÁRIAS</w:t>
      </w:r>
      <w:r w:rsidRPr="00BA00C8">
        <w:rPr>
          <w:rFonts w:ascii="Times New Roman" w:eastAsia="Times New Roman" w:hAnsi="Times New Roman" w:cs="Times New Roman"/>
          <w:bCs/>
          <w:color w:val="FF0000"/>
          <w:sz w:val="24"/>
          <w:szCs w:val="24"/>
          <w:lang w:eastAsia="pt-BR"/>
        </w:rPr>
        <w:t xml:space="preserve"> </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ANEXO II – DE METAS FISCAIS</w:t>
      </w:r>
    </w:p>
    <w:p w:rsidR="00DE0F2C" w:rsidRPr="00BA00C8" w:rsidRDefault="00774818"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 </w:t>
      </w:r>
      <w:r w:rsidR="0027716D" w:rsidRPr="00BA00C8">
        <w:rPr>
          <w:rFonts w:ascii="Times New Roman" w:eastAsia="Times New Roman" w:hAnsi="Times New Roman" w:cs="Times New Roman"/>
          <w:b/>
          <w:sz w:val="24"/>
          <w:szCs w:val="24"/>
          <w:lang w:eastAsia="pt-BR"/>
        </w:rPr>
        <w:t xml:space="preserve">II - </w:t>
      </w:r>
      <w:r w:rsidR="00DE0F2C" w:rsidRPr="00BA00C8">
        <w:rPr>
          <w:rFonts w:ascii="Times New Roman" w:eastAsia="Times New Roman" w:hAnsi="Times New Roman" w:cs="Times New Roman"/>
          <w:b/>
          <w:sz w:val="24"/>
          <w:szCs w:val="24"/>
          <w:lang w:eastAsia="pt-BR"/>
        </w:rPr>
        <w:t>AVALIAÇÃO DO CUMPRIMENTO DAS METAS FISCAIS DO EXERCÍCIO ANTERIOR</w:t>
      </w:r>
    </w:p>
    <w:p w:rsidR="00DE0F2C" w:rsidRPr="00BA00C8" w:rsidRDefault="00DE0F2C" w:rsidP="00BA00C8">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2017</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As metas fiscais para o exercício de 2015 foram aprovadas pela Lei Municipal nº 11.706, de 29 de outubro de 2014 (Lei de Diretrizes Orçamentárias).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1 apresenta a comparação das metas fiscais previstas com as realizadas.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1 - AVALIAÇÃO DO CUMPRIMENTO DAS METAS FISCAIS DO EXERCÍCIO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645CE2E9" wp14:editId="5A7A03DF">
            <wp:extent cx="5924550" cy="2889201"/>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632" cy="2892655"/>
                    </a:xfrm>
                    <a:prstGeom prst="rect">
                      <a:avLst/>
                    </a:prstGeom>
                    <a:noFill/>
                    <a:ln>
                      <a:noFill/>
                    </a:ln>
                  </pic:spPr>
                </pic:pic>
              </a:graphicData>
            </a:graphic>
          </wp:inline>
        </w:drawing>
      </w:r>
    </w:p>
    <w:p w:rsidR="00C73051" w:rsidRDefault="00DE0F2C" w:rsidP="00C73051">
      <w:pPr>
        <w:spacing w:after="0" w:line="240" w:lineRule="auto"/>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noProof/>
          <w:color w:val="FF0000"/>
          <w:sz w:val="24"/>
          <w:szCs w:val="24"/>
          <w:lang w:eastAsia="pt-BR"/>
        </w:rPr>
        <mc:AlternateContent>
          <mc:Choice Requires="wps">
            <w:drawing>
              <wp:anchor distT="0" distB="0" distL="114300" distR="114300" simplePos="0" relativeHeight="251661312" behindDoc="0" locked="0" layoutInCell="1" allowOverlap="1" wp14:anchorId="5A393ABF" wp14:editId="608F9B8F">
                <wp:simplePos x="0" y="0"/>
                <wp:positionH relativeFrom="column">
                  <wp:posOffset>571500</wp:posOffset>
                </wp:positionH>
                <wp:positionV relativeFrom="paragraph">
                  <wp:posOffset>0</wp:posOffset>
                </wp:positionV>
                <wp:extent cx="4457700" cy="571500"/>
                <wp:effectExtent l="3810" t="1905"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335" w:rsidRDefault="00A85335" w:rsidP="00DE0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93ABF" id="_x0000_t202" coordsize="21600,21600" o:spt="202" path="m,l,21600r21600,l21600,xe">
                <v:stroke joinstyle="miter"/>
                <v:path gradientshapeok="t" o:connecttype="rect"/>
              </v:shapetype>
              <v:shape id="Caixa de texto 1" o:spid="_x0000_s1026" type="#_x0000_t202" style="position:absolute;margin-left:45pt;margin-top:0;width:35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" filled="f" stroked="f">
                <v:textbox>
                  <w:txbxContent>
                    <w:p w:rsidR="00A85335" w:rsidRDefault="00A85335" w:rsidP="00DE0F2C"/>
                  </w:txbxContent>
                </v:textbox>
              </v:shape>
            </w:pict>
          </mc:Fallback>
        </mc:AlternateContent>
      </w:r>
    </w:p>
    <w:p w:rsidR="00C73051" w:rsidRDefault="00C73051" w:rsidP="00C73051">
      <w:pPr>
        <w:spacing w:after="0" w:line="240" w:lineRule="auto"/>
        <w:rPr>
          <w:rFonts w:ascii="Times New Roman" w:eastAsia="Times New Roman" w:hAnsi="Times New Roman" w:cs="Times New Roman"/>
          <w:b/>
          <w:sz w:val="24"/>
          <w:szCs w:val="24"/>
          <w:lang w:eastAsia="pt-BR"/>
        </w:rPr>
      </w:pPr>
    </w:p>
    <w:p w:rsidR="00DE0F2C" w:rsidRPr="00BA00C8" w:rsidRDefault="00DE0F2C" w:rsidP="00C73051">
      <w:pPr>
        <w:spacing w:after="0" w:line="240" w:lineRule="auto"/>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1. Receita Total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Por Receita Total entende-se o somatório das receitas oriundas de impostos, taxas, contribuições, repasses constitucionais e voluntários, operações de crédito, alienação de bens, etc., ou seja, todas as entradas financeiras que aumentam o saldo do patrimônio financeiro.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2 mostra um comparativo das Receitas Previstas com as Realizadas.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TABELA 2 – COMPARATIVO DAS RECEITAS PREVISTAS COM AS </w:t>
      </w:r>
    </w:p>
    <w:p w:rsidR="00DE0F2C"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REALIZADAS NO EXERCÍCIO DE 2015</w:t>
      </w:r>
      <w:r w:rsidR="00C73051">
        <w:rPr>
          <w:rFonts w:ascii="Times New Roman" w:eastAsia="Times New Roman" w:hAnsi="Times New Roman" w:cs="Times New Roman"/>
          <w:b/>
          <w:sz w:val="24"/>
          <w:szCs w:val="24"/>
          <w:lang w:eastAsia="pt-BR"/>
        </w:rPr>
        <w:t xml:space="preserve"> </w:t>
      </w:r>
    </w:p>
    <w:p w:rsidR="00C73051" w:rsidRPr="00BA00C8" w:rsidRDefault="00C73051" w:rsidP="00BA00C8">
      <w:pPr>
        <w:spacing w:after="0" w:line="240" w:lineRule="auto"/>
        <w:jc w:val="center"/>
        <w:rPr>
          <w:rFonts w:ascii="Times New Roman" w:eastAsia="Times New Roman" w:hAnsi="Times New Roman" w:cs="Times New Roman"/>
          <w:b/>
          <w:sz w:val="24"/>
          <w:szCs w:val="24"/>
          <w:lang w:eastAsia="pt-BR"/>
        </w:rPr>
      </w:pPr>
    </w:p>
    <w:p w:rsidR="00C73051" w:rsidRDefault="00DE0F2C" w:rsidP="00C73051">
      <w:pPr>
        <w:spacing w:after="0" w:line="240" w:lineRule="auto"/>
        <w:jc w:val="center"/>
        <w:rPr>
          <w:rFonts w:ascii="Times New Roman" w:eastAsia="Times New Roman" w:hAnsi="Times New Roman" w:cs="Times New Roman"/>
          <w:sz w:val="24"/>
          <w:szCs w:val="24"/>
          <w:lang w:eastAsia="pt-BR"/>
        </w:rPr>
      </w:pPr>
      <w:r w:rsidRPr="00BA00C8">
        <w:rPr>
          <w:rFonts w:ascii="Times New Roman" w:hAnsi="Times New Roman" w:cs="Times New Roman"/>
          <w:noProof/>
          <w:sz w:val="24"/>
          <w:szCs w:val="24"/>
          <w:lang w:eastAsia="pt-BR"/>
        </w:rPr>
        <w:drawing>
          <wp:inline distT="0" distB="0" distL="0" distR="0" wp14:anchorId="56330CE8" wp14:editId="7F82F3D3">
            <wp:extent cx="5760720" cy="381950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19501"/>
                    </a:xfrm>
                    <a:prstGeom prst="rect">
                      <a:avLst/>
                    </a:prstGeom>
                    <a:noFill/>
                    <a:ln>
                      <a:noFill/>
                    </a:ln>
                  </pic:spPr>
                </pic:pic>
              </a:graphicData>
            </a:graphic>
          </wp:inline>
        </w:drawing>
      </w:r>
    </w:p>
    <w:p w:rsidR="00C73051" w:rsidRDefault="00C73051" w:rsidP="00C73051">
      <w:pPr>
        <w:spacing w:after="0" w:line="240" w:lineRule="auto"/>
        <w:jc w:val="center"/>
        <w:rPr>
          <w:rFonts w:ascii="Times New Roman" w:eastAsia="Times New Roman" w:hAnsi="Times New Roman" w:cs="Times New Roman"/>
          <w:sz w:val="24"/>
          <w:szCs w:val="24"/>
          <w:lang w:eastAsia="pt-BR"/>
        </w:rPr>
      </w:pPr>
    </w:p>
    <w:p w:rsidR="00C73051" w:rsidRDefault="00C73051" w:rsidP="00C73051">
      <w:pPr>
        <w:spacing w:after="0" w:line="240" w:lineRule="auto"/>
        <w:jc w:val="center"/>
        <w:rPr>
          <w:rFonts w:ascii="Times New Roman" w:eastAsia="Times New Roman" w:hAnsi="Times New Roman" w:cs="Times New Roman"/>
          <w:sz w:val="24"/>
          <w:szCs w:val="24"/>
          <w:lang w:eastAsia="pt-BR"/>
        </w:rPr>
      </w:pPr>
    </w:p>
    <w:p w:rsidR="00C73051"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Receita Total prevista foi de R$ 5.911.818.432 (cinco bilhões, novecentos e onze milhões, oitocentos e dezoito mil e quatrocentos e trinta e dois reais), enquanto a Receita Realizada foi de R$ 5.661.125.603 (cinco bilhões, seiscentos e sessenta e um milhões, cento e vinte e cinco mil e seiscentos e três reais), representando uma diferença negativa de R$ 250.692.829 (duzentos e cinquenta milhões, seiscentos e noventa e dois mil e oitocentos e vinte e nove reais), correspondendo a uma variação negativa de 4,24% (quatro inteiros e vinte e quatro centésimos por cento).</w:t>
      </w:r>
      <w:r w:rsidR="00C73051">
        <w:rPr>
          <w:rFonts w:ascii="Times New Roman" w:eastAsia="Times New Roman" w:hAnsi="Times New Roman" w:cs="Times New Roman"/>
          <w:sz w:val="24"/>
          <w:szCs w:val="24"/>
          <w:lang w:eastAsia="pt-BR"/>
        </w:rPr>
        <w:t xml:space="preserve"> </w:t>
      </w:r>
    </w:p>
    <w:p w:rsidR="00C73051" w:rsidRDefault="00C73051" w:rsidP="00225D4E">
      <w:pPr>
        <w:spacing w:after="0" w:line="240" w:lineRule="auto"/>
        <w:ind w:firstLine="1418"/>
        <w:jc w:val="both"/>
        <w:rPr>
          <w:rFonts w:ascii="Times New Roman" w:eastAsia="Times New Roman" w:hAnsi="Times New Roman" w:cs="Times New Roman"/>
          <w:sz w:val="24"/>
          <w:szCs w:val="24"/>
          <w:lang w:eastAsia="pt-BR"/>
        </w:rPr>
      </w:pPr>
    </w:p>
    <w:p w:rsidR="00C73051"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As Receitas Correntes foram previstas em R$ 5.260.596.996 (cinco bilhões, duzentos e sessenta milhões, quinhentos e noventa e seis mil e novecentos e noventa e seis reais), sendo que as Receitas Correntes Realizadas atingiram o montante de R$ 5.360.912.867 (cinco bilhões, trezentos e sessenta milhões, novecentos e doze mil e oitocentos e sessenta e sete reais), apresentando uma diferença </w:t>
      </w:r>
      <w:r w:rsidR="009F5CE6" w:rsidRPr="00BA00C8">
        <w:rPr>
          <w:rFonts w:ascii="Times New Roman" w:eastAsia="Times New Roman" w:hAnsi="Times New Roman" w:cs="Times New Roman"/>
          <w:sz w:val="24"/>
          <w:szCs w:val="24"/>
          <w:lang w:eastAsia="pt-BR"/>
        </w:rPr>
        <w:t>positiva</w:t>
      </w:r>
      <w:r w:rsidRPr="00BA00C8">
        <w:rPr>
          <w:rFonts w:ascii="Times New Roman" w:eastAsia="Times New Roman" w:hAnsi="Times New Roman" w:cs="Times New Roman"/>
          <w:sz w:val="24"/>
          <w:szCs w:val="24"/>
          <w:lang w:eastAsia="pt-BR"/>
        </w:rPr>
        <w:t xml:space="preserve"> de R$ 100.315.871 (cem milhões, trezentos e quinze mil e oitocentos e setenta e um reais), correspondendo a uma variação positiva de 1,91% (um inteiro e noventa e um centésimos por cento). </w:t>
      </w:r>
    </w:p>
    <w:p w:rsidR="00C73051" w:rsidRDefault="00C73051" w:rsidP="00225D4E">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As Receitas de Capital apresentaram uma diferença entre a previsão e a arrecadação que corresponde a uma variação negativa de 68,10% (sessenta e oito inteiros e dez centésimos por cento). Destaca-se o item Operações de Crédito, cuja estimativa foi de R$ 487.778.552 (quatrocentos e oitenta e sete milhões, setecentos e setenta e oito mil e quinhentos e cinquenta e dois reais), para um ingresso de R$ 149.343.044 (cento e quarenta e nove milhões, trezentos e quarenta e três mil e quarenta e quatro reais), correspondendo a uma variação negativa de 69,38% (sessenta e nove inteiros e trinta e oito centésimos por cento).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2. Receita Primária</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O conceito de Receita Primária desconsidera as aplicações financeiras, as operações de crédito, as alienações de ativos e amortizações de empréstimos recebidos.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3 apresenta o Comparativo das Receitas Primárias Previstas com as Realizadas.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3 – COMPARATIVO DAS RECEITAS PRIMÁRIAS PREVISTAS COM AS REALIZADAS NO EXERCÍCIO DE 2015</w:t>
      </w:r>
      <w:r w:rsidR="00C73051">
        <w:rPr>
          <w:rFonts w:ascii="Times New Roman" w:eastAsia="Times New Roman" w:hAnsi="Times New Roman" w:cs="Times New Roman"/>
          <w:b/>
          <w:sz w:val="24"/>
          <w:szCs w:val="24"/>
          <w:lang w:eastAsia="pt-BR"/>
        </w:rPr>
        <w:t xml:space="preserve"> </w:t>
      </w:r>
    </w:p>
    <w:p w:rsidR="00C73051" w:rsidRPr="00BA00C8" w:rsidRDefault="00C73051" w:rsidP="00BA00C8">
      <w:pPr>
        <w:spacing w:after="0" w:line="240" w:lineRule="auto"/>
        <w:jc w:val="center"/>
        <w:rPr>
          <w:rFonts w:ascii="Times New Roman" w:eastAsia="Times New Roman" w:hAnsi="Times New Roman" w:cs="Times New Roman"/>
          <w:b/>
          <w:sz w:val="24"/>
          <w:szCs w:val="24"/>
          <w:lang w:eastAsia="pt-BR"/>
        </w:rPr>
      </w:pPr>
    </w:p>
    <w:p w:rsidR="00C73051" w:rsidRDefault="00DE0F2C" w:rsidP="00C73051">
      <w:pPr>
        <w:spacing w:after="0" w:line="240" w:lineRule="auto"/>
        <w:jc w:val="center"/>
        <w:rPr>
          <w:rFonts w:ascii="Times New Roman" w:eastAsia="Times New Roman" w:hAnsi="Times New Roman" w:cs="Times New Roman"/>
          <w:sz w:val="24"/>
          <w:szCs w:val="24"/>
          <w:lang w:eastAsia="pt-BR"/>
        </w:rPr>
      </w:pPr>
      <w:r w:rsidRPr="00BA00C8">
        <w:rPr>
          <w:rFonts w:ascii="Times New Roman" w:hAnsi="Times New Roman" w:cs="Times New Roman"/>
          <w:noProof/>
          <w:sz w:val="24"/>
          <w:szCs w:val="24"/>
          <w:lang w:eastAsia="pt-BR"/>
        </w:rPr>
        <w:drawing>
          <wp:inline distT="0" distB="0" distL="0" distR="0" wp14:anchorId="472F9BC7" wp14:editId="0878039B">
            <wp:extent cx="5760720" cy="318859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188592"/>
                    </a:xfrm>
                    <a:prstGeom prst="rect">
                      <a:avLst/>
                    </a:prstGeom>
                    <a:noFill/>
                    <a:ln>
                      <a:noFill/>
                    </a:ln>
                  </pic:spPr>
                </pic:pic>
              </a:graphicData>
            </a:graphic>
          </wp:inline>
        </w:drawing>
      </w:r>
      <w:r w:rsidR="00C73051">
        <w:rPr>
          <w:rFonts w:ascii="Times New Roman" w:eastAsia="Times New Roman" w:hAnsi="Times New Roman" w:cs="Times New Roman"/>
          <w:sz w:val="24"/>
          <w:szCs w:val="24"/>
          <w:lang w:eastAsia="pt-BR"/>
        </w:rPr>
        <w:t xml:space="preserve"> </w:t>
      </w:r>
    </w:p>
    <w:p w:rsidR="00C73051" w:rsidRDefault="00C73051" w:rsidP="00C73051">
      <w:pPr>
        <w:spacing w:after="0" w:line="240" w:lineRule="auto"/>
        <w:jc w:val="center"/>
        <w:rPr>
          <w:rFonts w:ascii="Times New Roman" w:eastAsia="Times New Roman" w:hAnsi="Times New Roman" w:cs="Times New Roman"/>
          <w:sz w:val="24"/>
          <w:szCs w:val="24"/>
          <w:lang w:eastAsia="pt-BR"/>
        </w:rPr>
      </w:pPr>
    </w:p>
    <w:p w:rsidR="00DE0F2C" w:rsidRPr="00BA00C8" w:rsidRDefault="00DE0F2C" w:rsidP="00C73051">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A Receita Primária prevista foi de R$ 5.330.256.861 (cinco bilhões, trezentos e trinta milhões, duzentos e cinquenta e seis mil e oitocentos e sessenta e um reais), enquanto a Receita Primária realizada foi de R$ 5.304.706.721 (cinco bilhões, trezentos e quatro milhões, setecentos e seis mil e setecentos e vinte e um reais), resultando em uma diferença negativa de R$ 25.550.140 (vinte e cinco milhões, quinhentos e cinquenta mil e cento e quarenta reais), correspondendo a uma variação negativa de 0,48% (quarenta e oito centésimos por cento). </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27B29624" wp14:editId="09369DAD">
                <wp:simplePos x="0" y="0"/>
                <wp:positionH relativeFrom="column">
                  <wp:posOffset>571500</wp:posOffset>
                </wp:positionH>
                <wp:positionV relativeFrom="paragraph">
                  <wp:posOffset>114300</wp:posOffset>
                </wp:positionV>
                <wp:extent cx="3886200" cy="457200"/>
                <wp:effectExtent l="3810" t="2540" r="0" b="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335" w:rsidRDefault="00A85335" w:rsidP="00DE0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9624" id="Caixa de texto 13" o:spid="_x0000_s1027" type="#_x0000_t202" style="position:absolute;left:0;text-align:left;margin-left:45pt;margin-top:9pt;width:30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" filled="f" stroked="f">
                <v:textbox>
                  <w:txbxContent>
                    <w:p w:rsidR="00A85335" w:rsidRDefault="00A85335" w:rsidP="00DE0F2C"/>
                  </w:txbxContent>
                </v:textbox>
              </v:shape>
            </w:pict>
          </mc:Fallback>
        </mc:AlternateContent>
      </w:r>
      <w:r w:rsidRPr="00BA00C8">
        <w:rPr>
          <w:rFonts w:ascii="Times New Roman" w:eastAsia="Times New Roman" w:hAnsi="Times New Roman" w:cs="Times New Roman"/>
          <w:b/>
          <w:sz w:val="24"/>
          <w:szCs w:val="24"/>
          <w:lang w:eastAsia="pt-BR"/>
        </w:rPr>
        <w:t>3. Despesa Total</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Por Despesa Total entende-se o somatório das despesas de pessoal e encargos sociais, serviço da dívida, investimentos, etc. Ou seja, todas as saídas financeiras que modificam o saldo do patrimônio financeiro.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4 demonstra um comparativo das Despesas Previstas com as Realizadas.</w:t>
      </w:r>
    </w:p>
    <w:p w:rsidR="00C6227D" w:rsidRPr="00BA00C8" w:rsidRDefault="00C6227D"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4 – COMPARATIVO DAS DESPESAS PREVISTAS COM AS REALIZADAS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0F4BAAFA" wp14:editId="64EAE3FA">
            <wp:extent cx="5760720" cy="2375711"/>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375711"/>
                    </a:xfrm>
                    <a:prstGeom prst="rect">
                      <a:avLst/>
                    </a:prstGeom>
                    <a:noFill/>
                    <a:ln>
                      <a:noFill/>
                    </a:ln>
                  </pic:spPr>
                </pic:pic>
              </a:graphicData>
            </a:graphic>
          </wp:inline>
        </w:drawing>
      </w:r>
    </w:p>
    <w:p w:rsidR="00DE0F2C" w:rsidRDefault="00DE0F2C" w:rsidP="00BA00C8">
      <w:pPr>
        <w:spacing w:after="0" w:line="240" w:lineRule="auto"/>
        <w:jc w:val="both"/>
        <w:rPr>
          <w:rFonts w:ascii="Times New Roman" w:eastAsia="Times New Roman" w:hAnsi="Times New Roman" w:cs="Times New Roman"/>
          <w:b/>
          <w:sz w:val="24"/>
          <w:szCs w:val="24"/>
          <w:lang w:eastAsia="pt-BR"/>
        </w:rPr>
      </w:pPr>
    </w:p>
    <w:p w:rsidR="00C73051" w:rsidRDefault="00C73051" w:rsidP="00225D4E">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A Despesa Total prevista foi de R$ 5.911.818.432 (cinco bilhões, novecentos e onze milhões, oitocentos e dezoito mil e quatrocentos e trinta e dois reais), enquanto a Despesa Realizada foi de R$ 5.429.839.994 (cinco bilhões, quatrocentos e vinte e nove milhões, oitocentos e trinta e nove mil e novecentos e noventa e quatro reais), representando uma diferença negativa de R$ 481.978.438 (quatrocentos e oitenta e um milhões, novecentos e setenta e oito mil e quatrocentos e trinta e oito reais), correspondendo a uma variação negativa de 8,15% (oito inteiros e quinze centésimos por cento). A diferença a menor nos investimentos decorre, basicamente, pelo não ingresso das Operações de Crédito previstas.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As Despesas Correntes foram previstas em R$ 4.755.903.978 (quatro bilhões, setecentos e cinquenta e cinco milhões, novecentos e três mil e novecentos e setenta e oito reais), sendo que as Despesas Correntes Realizadas atingiram o montante de R$ 4.940.303.060 (quatro bilhões, novecentos e quarenta milhões, trezentos e três mil e sessenta reais), apresentando uma diferença positiva de R$ 184.399.082 (cento e oitenta e quatro milhões, trezentos e noventa e nove mil e oitenta e dois reais), correspondendo a uma variação positiva de 3,88% (três inteiros e oitenta e oito centésimos por cento). Já as Despesas de Capital apresentaram uma variação negativa de 47,10% (quarenta e sete inteiros e dez centésimos por cento). </w:t>
      </w:r>
    </w:p>
    <w:p w:rsidR="00DE0F2C" w:rsidRPr="00BA00C8" w:rsidRDefault="00DE0F2C" w:rsidP="00BA00C8">
      <w:pPr>
        <w:numPr>
          <w:ilvl w:val="1"/>
          <w:numId w:val="1"/>
        </w:numPr>
        <w:tabs>
          <w:tab w:val="clear" w:pos="360"/>
          <w:tab w:val="num" w:pos="0"/>
        </w:tabs>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4. Despesa Primária</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O conceito de Despesa Primária desconsidera, nas despesas, os juros e amortização da dívida.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5 apresenta o Comparativo das Despesas Primárias Previstas com as Realizadas.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5 – COMPARATIVO DAS DESPESAS PRIMÁRIAS PREVISTAS COM AS REALIZADAS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2238DFA3" wp14:editId="7AE846AE">
            <wp:extent cx="5760720" cy="2261728"/>
            <wp:effectExtent l="0" t="0" r="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261728"/>
                    </a:xfrm>
                    <a:prstGeom prst="rect">
                      <a:avLst/>
                    </a:prstGeom>
                    <a:noFill/>
                    <a:ln>
                      <a:noFill/>
                    </a:ln>
                  </pic:spPr>
                </pic:pic>
              </a:graphicData>
            </a:graphic>
          </wp:inline>
        </w:drawing>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Despesa Primária prevista foi de R$ 5.695.699.000 (cinco bilhões, seiscentos e noventa e cinco milhões, seiscentos e noventa e nove mil reais), enquanto a Despesa Primária Realizada foi de R$ 5.241.153.766 (cinco bilhões, duzentos e quarenta e um milhões, cento e cinquenta e três mil e setecentos e sessenta e seis reais), resultando em uma diferença negativa de R$ 454.545.234 (quatrocentos e cinquenta e quatro milhões, quinhentos e quarenta e cinco mil e duzentos e trinta e quatro reais), correspondendo a uma variação negativa de 7,98% (sete inteiros e noventa e oito centésimos por cento).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5. Resultado Primário</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 Resultado Primário indicará se os níveis de gastos orçamentários dos entes federativos são compatíveis com sua arrecadação, ou seja, se as Receitas Primárias são capazes de suportar as Despesas Primárias.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225D4E">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6 apresenta o Demonstrativo da Apuração do Resultado Primário.</w:t>
      </w:r>
    </w:p>
    <w:p w:rsidR="00DE0F2C" w:rsidRDefault="00DE0F2C" w:rsidP="00BA00C8">
      <w:pPr>
        <w:spacing w:after="0" w:line="240" w:lineRule="auto"/>
        <w:rPr>
          <w:rFonts w:ascii="Times New Roman" w:eastAsia="Times New Roman" w:hAnsi="Times New Roman" w:cs="Times New Roman"/>
          <w:b/>
          <w:sz w:val="24"/>
          <w:szCs w:val="24"/>
          <w:lang w:eastAsia="pt-BR"/>
        </w:rPr>
      </w:pPr>
    </w:p>
    <w:p w:rsidR="00225D4E" w:rsidRPr="00BA00C8" w:rsidRDefault="00225D4E" w:rsidP="00BA00C8">
      <w:pPr>
        <w:spacing w:after="0" w:line="240" w:lineRule="auto"/>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6 – DEMONSTRATIVO DA APURAÇÃO DO RESULTADO PRIMÁRIO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3BEC7294" wp14:editId="78F46ADC">
            <wp:extent cx="5760720" cy="170257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702577"/>
                    </a:xfrm>
                    <a:prstGeom prst="rect">
                      <a:avLst/>
                    </a:prstGeom>
                    <a:noFill/>
                    <a:ln>
                      <a:noFill/>
                    </a:ln>
                  </pic:spPr>
                </pic:pic>
              </a:graphicData>
            </a:graphic>
          </wp:inline>
        </w:drawing>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Comparando o Resultado Primário negativo previsto de R$ 365.442.139 (trezentos e sessenta e cinco milhões, quatrocentos e quarenta e dois mil e cento e trinta e nove reais) com o Resultado Primário positivo realizado de R$ 63.552.955 (sessenta e três milhões, quinhentos e cinquenta e dois mil e novecentos e cinquenta e cinco reais), observa-se uma diferença positiva de R$ 428.995.094 (quatrocentos e vinte e oito milhões, novecentos e noventa e cinco mil e noventa e quatro reais), correspondendo a uma variação positiva de 117,39% (cento e dezessete inteiros e trinta e nove centésimos por cento).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53B4649E" wp14:editId="4A84F46A">
                <wp:simplePos x="0" y="0"/>
                <wp:positionH relativeFrom="column">
                  <wp:posOffset>-5143500</wp:posOffset>
                </wp:positionH>
                <wp:positionV relativeFrom="paragraph">
                  <wp:posOffset>177165</wp:posOffset>
                </wp:positionV>
                <wp:extent cx="3886200" cy="457200"/>
                <wp:effectExtent l="3810" t="0" r="0" b="3175"/>
                <wp:wrapNone/>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335" w:rsidRDefault="00A85335" w:rsidP="00DE0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649E" id="Caixa de texto 35" o:spid="_x0000_s1028" type="#_x0000_t202" style="position:absolute;left:0;text-align:left;margin-left:-405pt;margin-top:13.95pt;width:30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" filled="f" stroked="f">
                <v:textbox>
                  <w:txbxContent>
                    <w:p w:rsidR="00A85335" w:rsidRDefault="00A85335" w:rsidP="00DE0F2C"/>
                  </w:txbxContent>
                </v:textbox>
              </v:shape>
            </w:pict>
          </mc:Fallback>
        </mc:AlternateContent>
      </w:r>
      <w:r w:rsidRPr="00BA00C8">
        <w:rPr>
          <w:rFonts w:ascii="Times New Roman" w:eastAsia="Times New Roman" w:hAnsi="Times New Roman" w:cs="Times New Roman"/>
          <w:sz w:val="24"/>
          <w:szCs w:val="24"/>
          <w:lang w:eastAsia="pt-BR"/>
        </w:rPr>
        <w:t>A Tabela 7 mostra o histórico do Resultado Primário no período 2006/2015.</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7 – DEMONSTRATIVO DO HISTÓRICO DO RESULTADO PRIMÁRIO NO EXERCÍCIO DE 2006/2015</w:t>
      </w:r>
      <w:r w:rsidR="00C73051">
        <w:rPr>
          <w:rFonts w:ascii="Times New Roman" w:eastAsia="Times New Roman" w:hAnsi="Times New Roman" w:cs="Times New Roman"/>
          <w:b/>
          <w:sz w:val="24"/>
          <w:szCs w:val="24"/>
          <w:lang w:eastAsia="pt-BR"/>
        </w:rPr>
        <w:t xml:space="preserve"> </w:t>
      </w:r>
    </w:p>
    <w:p w:rsidR="00C73051" w:rsidRPr="00BA00C8" w:rsidRDefault="00C73051" w:rsidP="00BA00C8">
      <w:pPr>
        <w:spacing w:after="0" w:line="240" w:lineRule="auto"/>
        <w:jc w:val="center"/>
        <w:rPr>
          <w:rFonts w:ascii="Times New Roman" w:eastAsia="Times New Roman" w:hAnsi="Times New Roman" w:cs="Times New Roman"/>
          <w:b/>
          <w:sz w:val="24"/>
          <w:szCs w:val="24"/>
          <w:lang w:eastAsia="pt-BR"/>
        </w:rPr>
      </w:pPr>
    </w:p>
    <w:p w:rsidR="00814E41" w:rsidRDefault="00DE0F2C" w:rsidP="00814E41">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79E8342E" wp14:editId="5C26D31A">
            <wp:extent cx="5193030" cy="2113280"/>
            <wp:effectExtent l="0" t="0" r="7620" b="127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3030" cy="2113280"/>
                    </a:xfrm>
                    <a:prstGeom prst="rect">
                      <a:avLst/>
                    </a:prstGeom>
                    <a:noFill/>
                    <a:ln>
                      <a:noFill/>
                    </a:ln>
                  </pic:spPr>
                </pic:pic>
              </a:graphicData>
            </a:graphic>
          </wp:inline>
        </w:drawing>
      </w:r>
    </w:p>
    <w:p w:rsidR="000B18BD" w:rsidRDefault="000B18BD" w:rsidP="00814E41">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6. Resultado Nominal</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 Resultado Nominal representa a diferença entre o saldo da dívida fiscal líquida em 31 de dezembro de determinado ano em relação ao apurado em 31 de dezembro do ano anterior.</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8 expõe o Demonstrativo da Apuração do Resultado Nominal.</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8 – DEMONSTRATIVO DA APURAÇÃO DO RESULTADO NOMINAL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797D6FEB" wp14:editId="5C3B827B">
            <wp:extent cx="5667375" cy="3088005"/>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7375" cy="3088005"/>
                    </a:xfrm>
                    <a:prstGeom prst="rect">
                      <a:avLst/>
                    </a:prstGeom>
                    <a:noFill/>
                    <a:ln>
                      <a:noFill/>
                    </a:ln>
                  </pic:spPr>
                </pic:pic>
              </a:graphicData>
            </a:graphic>
          </wp:inline>
        </w:drawing>
      </w:r>
    </w:p>
    <w:p w:rsidR="00DE0F2C" w:rsidRPr="00BA00C8" w:rsidRDefault="00DE0F2C" w:rsidP="00BA00C8">
      <w:pPr>
        <w:spacing w:after="0" w:line="240" w:lineRule="auto"/>
        <w:ind w:firstLine="709"/>
        <w:jc w:val="both"/>
        <w:rPr>
          <w:rFonts w:ascii="Times New Roman" w:eastAsia="Times New Roman" w:hAnsi="Times New Roman" w:cs="Times New Roman"/>
          <w:sz w:val="24"/>
          <w:szCs w:val="24"/>
          <w:lang w:eastAsia="pt-BR"/>
        </w:rPr>
      </w:pPr>
    </w:p>
    <w:p w:rsidR="00DE0F2C"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O Resultado Nominal realizado superou o previsto. Enquanto se previa um Resultado Nominal positivo de R$ 345.130.223 (trezentos e quarenta e cinco milhões, cento e trinta mil e duzentos e vinte e três reais), este, na execução, atingiu o valor de R$ 357.218.345 (trezentos e cinquenta e sete milhões, duzentos e dezoito mil e trezentos e quarenta e cinco reais), apresentando uma diferença positiva de R$ 12.088.122 (doze milhões, oitenta e oito mil e cento e vinte e dois reais). </w:t>
      </w:r>
    </w:p>
    <w:p w:rsidR="00814E41" w:rsidRPr="00BA00C8" w:rsidRDefault="00814E41" w:rsidP="000B18BD">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7. Dívida Pública Consolidada</w:t>
      </w: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Dívida Pública Consolidada é o montante total apurado: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0B18BD" w:rsidP="000B18BD">
      <w:pPr>
        <w:spacing w:after="0" w:line="240" w:lineRule="auto"/>
        <w:ind w:firstLine="1418"/>
        <w:jc w:val="both"/>
        <w:rPr>
          <w:rFonts w:ascii="Times New Roman" w:eastAsia="Times New Roman" w:hAnsi="Times New Roman" w:cs="Times New Roman"/>
          <w:sz w:val="24"/>
          <w:szCs w:val="24"/>
          <w:lang w:eastAsia="pt-BR"/>
        </w:rPr>
      </w:pPr>
      <w:r w:rsidRPr="000B18B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00DE0F2C" w:rsidRPr="00BA00C8">
        <w:rPr>
          <w:rFonts w:ascii="Times New Roman" w:eastAsia="Times New Roman" w:hAnsi="Times New Roman" w:cs="Times New Roman"/>
          <w:sz w:val="24"/>
          <w:szCs w:val="24"/>
          <w:lang w:eastAsia="pt-BR"/>
        </w:rPr>
        <w:t>das obrigações financeiras do ente da Federação, inclusive as decorrentes de emissão de títulos, assumidas em virtude de leis, contratos, convênios ou tratados;</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0B18BD" w:rsidP="000B18BD">
      <w:pPr>
        <w:spacing w:after="0" w:line="240" w:lineRule="auto"/>
        <w:ind w:firstLine="1418"/>
        <w:jc w:val="both"/>
        <w:rPr>
          <w:rFonts w:ascii="Times New Roman" w:eastAsia="Times New Roman" w:hAnsi="Times New Roman" w:cs="Times New Roman"/>
          <w:sz w:val="24"/>
          <w:szCs w:val="24"/>
          <w:lang w:eastAsia="pt-BR"/>
        </w:rPr>
      </w:pPr>
      <w:r w:rsidRPr="000B18BD">
        <w:rPr>
          <w:rFonts w:ascii="Times New Roman" w:eastAsia="Times New Roman" w:hAnsi="Times New Roman" w:cs="Times New Roman"/>
          <w:sz w:val="24"/>
          <w:szCs w:val="24"/>
          <w:lang w:eastAsia="pt-BR"/>
        </w:rPr>
        <w:t>–</w:t>
      </w:r>
      <w:r w:rsidR="00DE0F2C" w:rsidRPr="00BA00C8">
        <w:rPr>
          <w:rFonts w:ascii="Times New Roman" w:eastAsia="Times New Roman" w:hAnsi="Times New Roman" w:cs="Times New Roman"/>
          <w:sz w:val="24"/>
          <w:szCs w:val="24"/>
          <w:lang w:eastAsia="pt-BR"/>
        </w:rPr>
        <w:t xml:space="preserve"> das obrigações financeiras do ente da Federação, assumidas em virtude de realização de operações de crédito para amortização em prazo superior a doze meses ou que, embora de prazo inferior a doze meses, tenham constado como receitas no orçamento;</w:t>
      </w:r>
    </w:p>
    <w:p w:rsidR="00DE0F2C" w:rsidRPr="00BA00C8" w:rsidRDefault="00DE0F2C" w:rsidP="00BA00C8">
      <w:pPr>
        <w:spacing w:after="0" w:line="240" w:lineRule="auto"/>
        <w:ind w:firstLine="709"/>
        <w:jc w:val="both"/>
        <w:rPr>
          <w:rFonts w:ascii="Times New Roman" w:eastAsia="Times New Roman" w:hAnsi="Times New Roman" w:cs="Times New Roman"/>
          <w:sz w:val="24"/>
          <w:szCs w:val="24"/>
          <w:lang w:eastAsia="pt-BR"/>
        </w:rPr>
      </w:pPr>
    </w:p>
    <w:p w:rsidR="00DE0F2C" w:rsidRPr="00BA00C8" w:rsidRDefault="000B18BD" w:rsidP="000B18BD">
      <w:pPr>
        <w:spacing w:after="0" w:line="240" w:lineRule="auto"/>
        <w:ind w:firstLine="1418"/>
        <w:jc w:val="both"/>
        <w:rPr>
          <w:rFonts w:ascii="Times New Roman" w:eastAsia="Times New Roman" w:hAnsi="Times New Roman" w:cs="Times New Roman"/>
          <w:sz w:val="24"/>
          <w:szCs w:val="24"/>
          <w:lang w:eastAsia="pt-BR"/>
        </w:rPr>
      </w:pPr>
      <w:r w:rsidRPr="000B18BD">
        <w:rPr>
          <w:rFonts w:ascii="Times New Roman" w:eastAsia="Times New Roman" w:hAnsi="Times New Roman" w:cs="Times New Roman"/>
          <w:sz w:val="24"/>
          <w:szCs w:val="24"/>
          <w:lang w:eastAsia="pt-BR"/>
        </w:rPr>
        <w:t>–</w:t>
      </w:r>
      <w:r w:rsidR="00DE0F2C" w:rsidRPr="00BA00C8">
        <w:rPr>
          <w:rFonts w:ascii="Times New Roman" w:eastAsia="Times New Roman" w:hAnsi="Times New Roman" w:cs="Times New Roman"/>
          <w:sz w:val="24"/>
          <w:szCs w:val="24"/>
          <w:lang w:eastAsia="pt-BR"/>
        </w:rPr>
        <w:t xml:space="preserve"> dos precatórios judiciais emitidos a partir de 5 de maio de 2000 e não pagos durante a execução do orçamento em que houverem sido incluídos.</w:t>
      </w:r>
    </w:p>
    <w:p w:rsidR="00DE0F2C" w:rsidRPr="00BA00C8" w:rsidRDefault="00DE0F2C" w:rsidP="00BA00C8">
      <w:pPr>
        <w:spacing w:after="0" w:line="240" w:lineRule="auto"/>
        <w:ind w:firstLine="709"/>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9 mostra o Comparativo da Dívida Pública Consolidada Estimada com a Realizada.</w:t>
      </w:r>
    </w:p>
    <w:p w:rsidR="00DE0F2C" w:rsidRDefault="00DE0F2C" w:rsidP="00BA00C8">
      <w:pPr>
        <w:spacing w:after="0" w:line="240" w:lineRule="auto"/>
        <w:rPr>
          <w:rFonts w:ascii="Times New Roman" w:eastAsia="Times New Roman" w:hAnsi="Times New Roman" w:cs="Times New Roman"/>
          <w:b/>
          <w:sz w:val="24"/>
          <w:szCs w:val="24"/>
          <w:lang w:eastAsia="pt-BR"/>
        </w:rPr>
      </w:pPr>
    </w:p>
    <w:p w:rsidR="000B18BD" w:rsidRPr="00BA00C8" w:rsidRDefault="000B18BD" w:rsidP="00BA00C8">
      <w:pPr>
        <w:spacing w:after="0" w:line="240" w:lineRule="auto"/>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9 – COMPARATIVO DA DÍVIDA PÚBLICA CONSOLIDADA ESTIMADA COM A REALIZADA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7209891D" wp14:editId="72DE14F8">
            <wp:extent cx="5760720" cy="777613"/>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77613"/>
                    </a:xfrm>
                    <a:prstGeom prst="rect">
                      <a:avLst/>
                    </a:prstGeom>
                    <a:noFill/>
                    <a:ln>
                      <a:noFill/>
                    </a:ln>
                  </pic:spPr>
                </pic:pic>
              </a:graphicData>
            </a:graphic>
          </wp:inline>
        </w:drawing>
      </w:r>
    </w:p>
    <w:p w:rsidR="00814E41" w:rsidRDefault="00814E41" w:rsidP="00BA00C8">
      <w:pPr>
        <w:spacing w:after="0" w:line="240" w:lineRule="auto"/>
        <w:jc w:val="center"/>
        <w:rPr>
          <w:rFonts w:ascii="Times New Roman" w:eastAsia="Times New Roman" w:hAnsi="Times New Roman" w:cs="Times New Roman"/>
          <w:b/>
          <w:sz w:val="24"/>
          <w:szCs w:val="24"/>
          <w:lang w:eastAsia="pt-BR"/>
        </w:rPr>
      </w:pPr>
    </w:p>
    <w:p w:rsidR="00814E41" w:rsidRPr="00BA00C8" w:rsidRDefault="00814E41"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Dívida Pública Consolidada Estimada foi de R$ 1.980.630.623 (um bilhão, novecentos e oitenta milhões, seiscentos e trinta mil e seiscentos e vinte e três reais), enquanto a realizada foi de R$ 1.517.931.063 (um bilhão, quinhentos e dezessete milhões, novecentos e trinta e um mil e sessenta e três reais), resultando numa diferença negativa de R$ 462.699.560 (quatrocentos e sessenta e dois milhões, seiscentos e noventa e nove mil e quinhentos e sessenta reais), correspondendo a uma variação negativa de 23,36% (vinte e três inteiros e trinta e seis centésimos por cento).</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10 demonstra o Comparativo da Dívida Pública Consolidada com a Receita Arrecadada no período 2006/2015.</w:t>
      </w:r>
    </w:p>
    <w:p w:rsidR="000B18BD" w:rsidRDefault="000B18BD" w:rsidP="00BA00C8">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br w:type="page"/>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10 – COMPARATIVO DA DÍVIDA PÚBLICA CONSOLIDADA COM A RECEITA ARRECADADA NO PERÍODO 2006/2015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4CD75C9D" wp14:editId="7D08C9E0">
            <wp:extent cx="5245100" cy="2277110"/>
            <wp:effectExtent l="0" t="0" r="0"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100" cy="2277110"/>
                    </a:xfrm>
                    <a:prstGeom prst="rect">
                      <a:avLst/>
                    </a:prstGeom>
                    <a:noFill/>
                    <a:ln>
                      <a:noFill/>
                    </a:ln>
                  </pic:spPr>
                </pic:pic>
              </a:graphicData>
            </a:graphic>
          </wp:inline>
        </w:drawing>
      </w:r>
    </w:p>
    <w:p w:rsidR="00FA657B" w:rsidRDefault="00FA657B" w:rsidP="00BA00C8">
      <w:pPr>
        <w:spacing w:after="0" w:line="240" w:lineRule="auto"/>
        <w:jc w:val="both"/>
        <w:rPr>
          <w:rFonts w:ascii="Times New Roman" w:eastAsia="Times New Roman" w:hAnsi="Times New Roman" w:cs="Times New Roman"/>
          <w:b/>
          <w:sz w:val="24"/>
          <w:szCs w:val="24"/>
          <w:lang w:eastAsia="pt-BR"/>
        </w:rPr>
      </w:pPr>
    </w:p>
    <w:p w:rsidR="000B18BD" w:rsidRPr="00BA00C8" w:rsidRDefault="000B18BD" w:rsidP="00BA00C8">
      <w:pPr>
        <w:spacing w:after="0" w:line="240" w:lineRule="auto"/>
        <w:jc w:val="both"/>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8. Dívida Consolidada Líquida</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Dívida Consolidada Líquida corresponde à Dívida Pública Consolidada, deduzidos os valores que compreendem o ativo disponível e os haveres financeiros, líquidos dos restos a pagar processados.</w:t>
      </w:r>
    </w:p>
    <w:p w:rsidR="00DE0F2C" w:rsidRPr="00BA00C8" w:rsidRDefault="00DE0F2C" w:rsidP="00BA00C8">
      <w:pPr>
        <w:spacing w:after="0" w:line="240" w:lineRule="auto"/>
        <w:ind w:firstLine="708"/>
        <w:jc w:val="both"/>
        <w:rPr>
          <w:rFonts w:ascii="Times New Roman" w:eastAsia="Times New Roman" w:hAnsi="Times New Roman" w:cs="Times New Roman"/>
          <w:sz w:val="24"/>
          <w:szCs w:val="24"/>
          <w:lang w:eastAsia="pt-BR"/>
        </w:rPr>
      </w:pPr>
    </w:p>
    <w:p w:rsidR="00DE0F2C" w:rsidRPr="00BA00C8" w:rsidRDefault="00DE0F2C" w:rsidP="000B18BD">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Tabela 11 mostra um comparativo da Dívida Consolidada Líquida Estimada com a Realizada:</w:t>
      </w:r>
    </w:p>
    <w:p w:rsidR="00DE0F2C" w:rsidRDefault="00DE0F2C" w:rsidP="00BA00C8">
      <w:pPr>
        <w:spacing w:after="0" w:line="240" w:lineRule="auto"/>
        <w:jc w:val="both"/>
        <w:rPr>
          <w:rFonts w:ascii="Times New Roman" w:eastAsia="Times New Roman" w:hAnsi="Times New Roman" w:cs="Times New Roman"/>
          <w:sz w:val="24"/>
          <w:szCs w:val="24"/>
          <w:lang w:eastAsia="pt-BR"/>
        </w:rPr>
      </w:pPr>
    </w:p>
    <w:p w:rsidR="000B18BD" w:rsidRPr="00BA00C8" w:rsidRDefault="000B18BD"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Tabela 11 – COMPARATIVO DA DÍVIDA CONSOLIDADA LÍQUIDA ESTIMADA COM A REALIZADA NO EXERCÍCIO DE 2015</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hAnsi="Times New Roman" w:cs="Times New Roman"/>
          <w:noProof/>
          <w:sz w:val="24"/>
          <w:szCs w:val="24"/>
          <w:lang w:eastAsia="pt-BR"/>
        </w:rPr>
        <w:drawing>
          <wp:inline distT="0" distB="0" distL="0" distR="0" wp14:anchorId="55358438" wp14:editId="011E3D47">
            <wp:extent cx="5760720" cy="1593559"/>
            <wp:effectExtent l="0" t="0" r="0" b="698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593559"/>
                    </a:xfrm>
                    <a:prstGeom prst="rect">
                      <a:avLst/>
                    </a:prstGeom>
                    <a:noFill/>
                    <a:ln>
                      <a:noFill/>
                    </a:ln>
                  </pic:spPr>
                </pic:pic>
              </a:graphicData>
            </a:graphic>
          </wp:inline>
        </w:drawing>
      </w:r>
    </w:p>
    <w:p w:rsidR="00814E41" w:rsidRDefault="00814E41" w:rsidP="00BA00C8">
      <w:pPr>
        <w:spacing w:after="0" w:line="240" w:lineRule="auto"/>
        <w:jc w:val="center"/>
        <w:rPr>
          <w:rFonts w:ascii="Times New Roman" w:eastAsia="Times New Roman" w:hAnsi="Times New Roman" w:cs="Times New Roman"/>
          <w:b/>
          <w:sz w:val="24"/>
          <w:szCs w:val="24"/>
          <w:lang w:eastAsia="pt-BR"/>
        </w:rPr>
      </w:pPr>
    </w:p>
    <w:p w:rsidR="00814E41" w:rsidRPr="00BA00C8" w:rsidRDefault="00814E41"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814E41">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Dívida Consolidada Líquida Estimada foi de R$ 1.980.630.623 (um bilhão, novecentos e oitenta milhões, seiscentos e trinta mil e seiscentos e vinte e três reais), enquanto a Dívida Consolidada Líquida Realizada foi de R$ 1.517.931.063 (um bilhão, quinhentos e dezessete milhões, novecentos e trinta e um mil e sessenta e três reais), resultando numa diferença negativa de R$ 462.699.560 (quatrocentos e sessenta e dois milhões, seiscentos e noventa e nove mil e quinhentos e sessenta reais), correspondendo a uma variação negativa de 23,36% (vinte e três inteiros e trinta e seis centésimos por cento).</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t-BR"/>
        </w:rPr>
        <w:sectPr w:rsidR="00DE0F2C" w:rsidRPr="00BA00C8" w:rsidSect="000B18BD">
          <w:headerReference w:type="default" r:id="rId23"/>
          <w:headerReference w:type="first" r:id="rId24"/>
          <w:pgSz w:w="11907" w:h="16840" w:code="9"/>
          <w:pgMar w:top="2665" w:right="851" w:bottom="1701" w:left="1701" w:header="709" w:footer="1418" w:gutter="0"/>
          <w:cols w:space="720"/>
          <w:docGrid w:linePitch="326"/>
        </w:sectPr>
      </w:pPr>
    </w:p>
    <w:p w:rsidR="0027716D" w:rsidRPr="00BA00C8" w:rsidRDefault="0027716D" w:rsidP="00BA00C8">
      <w:pPr>
        <w:widowControl w:val="0"/>
        <w:overflowPunct w:val="0"/>
        <w:autoSpaceDE w:val="0"/>
        <w:autoSpaceDN w:val="0"/>
        <w:adjustRightInd w:val="0"/>
        <w:spacing w:after="0" w:line="240" w:lineRule="auto"/>
        <w:jc w:val="center"/>
        <w:textAlignment w:val="baseline"/>
        <w:rPr>
          <w:rFonts w:ascii="Times New Roman" w:hAnsi="Times New Roman" w:cs="Times New Roman"/>
          <w:noProof/>
          <w:sz w:val="24"/>
          <w:szCs w:val="24"/>
          <w:lang w:eastAsia="pt-BR"/>
        </w:rPr>
      </w:pPr>
      <w:r w:rsidRPr="00BA00C8">
        <w:rPr>
          <w:rFonts w:ascii="Times New Roman" w:hAnsi="Times New Roman" w:cs="Times New Roman"/>
          <w:noProof/>
          <w:sz w:val="24"/>
          <w:szCs w:val="24"/>
          <w:lang w:eastAsia="pt-BR"/>
        </w:rPr>
        <w:drawing>
          <wp:inline distT="0" distB="0" distL="0" distR="0" wp14:anchorId="66EA9D5C" wp14:editId="51A3B208">
            <wp:extent cx="7920990" cy="4789706"/>
            <wp:effectExtent l="0" t="0" r="3810" b="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920990" cy="4789706"/>
                    </a:xfrm>
                    <a:prstGeom prst="rect">
                      <a:avLst/>
                    </a:prstGeom>
                    <a:noFill/>
                    <a:ln>
                      <a:noFill/>
                    </a:ln>
                  </pic:spPr>
                </pic:pic>
              </a:graphicData>
            </a:graphic>
          </wp:inline>
        </w:drawing>
      </w:r>
    </w:p>
    <w:p w:rsidR="0027716D" w:rsidRPr="00BA00C8" w:rsidRDefault="0027716D" w:rsidP="00BA00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BA00C8">
        <w:rPr>
          <w:rFonts w:ascii="Times New Roman" w:hAnsi="Times New Roman" w:cs="Times New Roman"/>
          <w:noProof/>
          <w:sz w:val="24"/>
          <w:szCs w:val="24"/>
          <w:lang w:eastAsia="pt-BR"/>
        </w:rPr>
        <w:drawing>
          <wp:inline distT="0" distB="0" distL="0" distR="0" wp14:anchorId="0FF1AE0F" wp14:editId="45AF1E0F">
            <wp:extent cx="6524625" cy="5153025"/>
            <wp:effectExtent l="0" t="0" r="9525"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24625" cy="5153025"/>
                    </a:xfrm>
                    <a:prstGeom prst="rect">
                      <a:avLst/>
                    </a:prstGeom>
                    <a:noFill/>
                    <a:ln>
                      <a:noFill/>
                    </a:ln>
                  </pic:spPr>
                </pic:pic>
              </a:graphicData>
            </a:graphic>
          </wp:inline>
        </w:drawing>
      </w:r>
    </w:p>
    <w:p w:rsidR="00DE0F2C" w:rsidRPr="00BA00C8" w:rsidRDefault="0027716D" w:rsidP="00BA00C8">
      <w:pPr>
        <w:widowControl w:val="0"/>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noProof/>
          <w:sz w:val="24"/>
          <w:szCs w:val="24"/>
          <w:lang w:eastAsia="pt-BR"/>
        </w:rPr>
      </w:pPr>
      <w:r w:rsidRPr="00BA00C8">
        <w:rPr>
          <w:rFonts w:ascii="Times New Roman" w:hAnsi="Times New Roman" w:cs="Times New Roman"/>
          <w:noProof/>
          <w:sz w:val="24"/>
          <w:szCs w:val="24"/>
          <w:lang w:eastAsia="pt-BR"/>
        </w:rPr>
        <w:drawing>
          <wp:inline distT="0" distB="0" distL="0" distR="0" wp14:anchorId="6A211085" wp14:editId="1183ADD0">
            <wp:extent cx="7331782" cy="4552950"/>
            <wp:effectExtent l="0" t="0" r="254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1782" cy="4552950"/>
                    </a:xfrm>
                    <a:prstGeom prst="rect">
                      <a:avLst/>
                    </a:prstGeom>
                    <a:noFill/>
                    <a:ln>
                      <a:noFill/>
                    </a:ln>
                  </pic:spPr>
                </pic:pic>
              </a:graphicData>
            </a:graphic>
          </wp:inline>
        </w:drawing>
      </w:r>
    </w:p>
    <w:p w:rsidR="0027716D" w:rsidRPr="00BA00C8" w:rsidRDefault="0027716D" w:rsidP="00BA00C8">
      <w:pPr>
        <w:widowControl w:val="0"/>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4"/>
          <w:szCs w:val="24"/>
          <w:lang w:eastAsia="pt-BR"/>
        </w:rPr>
        <w:sectPr w:rsidR="0027716D" w:rsidRPr="00BA00C8" w:rsidSect="000B18BD">
          <w:pgSz w:w="16840" w:h="11907" w:orient="landscape" w:code="9"/>
          <w:pgMar w:top="2665" w:right="851" w:bottom="1701" w:left="1701" w:header="709" w:footer="1418" w:gutter="0"/>
          <w:cols w:space="720"/>
          <w:docGrid w:linePitch="326"/>
        </w:sectPr>
      </w:pPr>
    </w:p>
    <w:p w:rsidR="00814E41" w:rsidRDefault="00DE0F2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 xml:space="preserve">PREFEITURA MUNICIPAL DE PORTO ALEGRE </w:t>
      </w:r>
      <w:r w:rsidR="00814E41">
        <w:rPr>
          <w:rFonts w:ascii="Times New Roman" w:eastAsia="Times New Roman" w:hAnsi="Times New Roman" w:cs="Times New Roman"/>
          <w:bCs/>
          <w:sz w:val="24"/>
          <w:szCs w:val="24"/>
          <w:lang w:eastAsia="pt-BR"/>
        </w:rPr>
        <w:t>–</w:t>
      </w:r>
      <w:r w:rsidRPr="00BA00C8">
        <w:rPr>
          <w:rFonts w:ascii="Times New Roman" w:eastAsia="Times New Roman" w:hAnsi="Times New Roman" w:cs="Times New Roman"/>
          <w:bCs/>
          <w:sz w:val="24"/>
          <w:szCs w:val="24"/>
          <w:lang w:eastAsia="pt-BR"/>
        </w:rPr>
        <w:t xml:space="preserve"> RS</w:t>
      </w:r>
      <w:r w:rsidR="00814E41">
        <w:rPr>
          <w:rFonts w:ascii="Times New Roman" w:eastAsia="Times New Roman" w:hAnsi="Times New Roman" w:cs="Times New Roman"/>
          <w:bCs/>
          <w:sz w:val="24"/>
          <w:szCs w:val="24"/>
          <w:lang w:eastAsia="pt-BR"/>
        </w:rPr>
        <w:t xml:space="preserve"> </w:t>
      </w:r>
    </w:p>
    <w:p w:rsidR="00814E41" w:rsidRDefault="00DE0F2C" w:rsidP="00814E41">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r w:rsidR="00814E41">
        <w:rPr>
          <w:rFonts w:ascii="Times New Roman" w:eastAsia="Times New Roman" w:hAnsi="Times New Roman" w:cs="Times New Roman"/>
          <w:bCs/>
          <w:sz w:val="24"/>
          <w:szCs w:val="24"/>
          <w:lang w:eastAsia="pt-BR"/>
        </w:rPr>
        <w:t xml:space="preserve"> </w:t>
      </w:r>
    </w:p>
    <w:p w:rsidR="00DE0F2C" w:rsidRDefault="00DE0F2C" w:rsidP="00814E4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ANEXO II – DE METAS FISCAIS</w:t>
      </w:r>
      <w:r w:rsidR="00814E41">
        <w:rPr>
          <w:rFonts w:ascii="Times New Roman" w:eastAsia="Times New Roman" w:hAnsi="Times New Roman" w:cs="Times New Roman"/>
          <w:sz w:val="24"/>
          <w:szCs w:val="24"/>
          <w:lang w:eastAsia="pt-BR"/>
        </w:rPr>
        <w:t xml:space="preserve"> </w:t>
      </w:r>
    </w:p>
    <w:p w:rsidR="00814E41" w:rsidRPr="00BA00C8" w:rsidRDefault="00814E41" w:rsidP="00814E4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E0F2C" w:rsidRPr="00BA00C8" w:rsidRDefault="0027716D" w:rsidP="00BA00C8">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VI - </w:t>
      </w:r>
      <w:r w:rsidR="00DE0F2C" w:rsidRPr="00BA00C8">
        <w:rPr>
          <w:rFonts w:ascii="Times New Roman" w:eastAsia="Times New Roman" w:hAnsi="Times New Roman" w:cs="Times New Roman"/>
          <w:b/>
          <w:sz w:val="24"/>
          <w:szCs w:val="24"/>
          <w:lang w:eastAsia="pt-BR"/>
        </w:rPr>
        <w:t>AVALIAÇÃO DA SITUAÇÃO FINANCEIRA E ATUARIAL DO REGIME PRÓPRIO DE PREVIDÊNCIA DOS SERVIDORES</w:t>
      </w:r>
    </w:p>
    <w:p w:rsidR="00DE0F2C" w:rsidRPr="00BA00C8" w:rsidRDefault="00964ABE" w:rsidP="00BA00C8">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2017</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 xml:space="preserve"> </w:t>
      </w:r>
      <w:bookmarkStart w:id="1" w:name="_Toc354651393"/>
      <w:r w:rsidRPr="00BA00C8">
        <w:rPr>
          <w:rFonts w:ascii="Times New Roman" w:eastAsia="Times-Roman" w:hAnsi="Times New Roman" w:cs="Times New Roman"/>
          <w:b/>
          <w:bCs/>
          <w:kern w:val="1"/>
          <w:sz w:val="24"/>
          <w:szCs w:val="24"/>
          <w:lang w:eastAsia="zh-CN" w:bidi="hi-IN"/>
        </w:rPr>
        <w:t>Introdução</w:t>
      </w:r>
      <w:bookmarkEnd w:id="1"/>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O Regime Próprio de Previdência Social (RPPS) do Município de Porto Alegre é gerido pelo Departamento Municipal de Previdência dos Servidores Públicos do Município de Porto Alegre – PREVIMPA, entidade autárquica, de acordo com os dispositivos estabelecidos pela Lei Complementar nº 478, de 26 de setembro de 2002. O PREVIMPA possui dois grupos: o PREVIMPA-RS que é o Plano Financeiro aplicável aos servidores públicos que ingressaram em cargo efetivo na Prefeitura Municipal de Porto Alegre até 09/09/2001, ou seja, antes da segregação de massas; e o PREVIMPA-CAP que é o Plano Previdenciário aplicável aos servidores públicos que ingressaram em cargo efetivo na Prefeitura Municipal de Porto Alegre a partir de 10/09/2001, ou seja, após a segregação de massas. Portanto, a presente avaliação contemplará a análise dos dois grupos, um relativo ao Plano Financeiro (PREVIMPA-RS) e outro relativo ao Plano Previdenciário (PREVIMPA-CAP).</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 referida avaliação revela o fluxo prospectivo das variáveis salariais e previdenciárias dos servidores públicos municipais, registrando-se, ano a ano, as Esperanças Estocásticas Monetárias de Salários, Contribuições e Benefícios, durante um período de 75 anos futuros. Desta forma, evidencia-se a cronologia estimada das obrigações futuras do Município durante esse período.</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 Avaliação Atuarial é um estudo técnico desenvolvido por um Atuário cujo objetivo é analisar, acompanhar e propor as adequações necessárias para a viabilidade dos Regimes Próprios de Previdência Social (RPPS), sempre primando pelo equilíbrio e sustentabilidade dos planos de previdência.</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O equilíbrio financeiro e atuarial dos planos de previdência é exigido pelo art. 40 da CF</w:t>
      </w:r>
      <w:r w:rsidR="005D1A0F">
        <w:rPr>
          <w:rFonts w:ascii="Times New Roman" w:eastAsia="Times-Roman" w:hAnsi="Times New Roman" w:cs="Times New Roman"/>
          <w:kern w:val="1"/>
          <w:sz w:val="24"/>
          <w:szCs w:val="24"/>
          <w:lang w:eastAsia="zh-CN" w:bidi="hi-IN"/>
        </w:rPr>
        <w:t>, de 19</w:t>
      </w:r>
      <w:r w:rsidRPr="00BA00C8">
        <w:rPr>
          <w:rFonts w:ascii="Times New Roman" w:eastAsia="Times-Roman" w:hAnsi="Times New Roman" w:cs="Times New Roman"/>
          <w:kern w:val="1"/>
          <w:sz w:val="24"/>
          <w:szCs w:val="24"/>
          <w:lang w:eastAsia="zh-CN" w:bidi="hi-IN"/>
        </w:rPr>
        <w:t>88:</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BA00C8">
      <w:pPr>
        <w:autoSpaceDE w:val="0"/>
        <w:autoSpaceDN w:val="0"/>
        <w:adjustRightInd w:val="0"/>
        <w:spacing w:after="0" w:line="240" w:lineRule="auto"/>
        <w:ind w:left="1701" w:right="1133"/>
        <w:jc w:val="both"/>
        <w:rPr>
          <w:rFonts w:ascii="Times New Roman" w:eastAsia="Times-Roman" w:hAnsi="Times New Roman" w:cs="Times New Roman"/>
          <w:i/>
          <w:kern w:val="1"/>
          <w:sz w:val="24"/>
          <w:szCs w:val="24"/>
          <w:lang w:eastAsia="zh-CN" w:bidi="hi-IN"/>
        </w:rPr>
      </w:pPr>
      <w:r w:rsidRPr="00BA00C8">
        <w:rPr>
          <w:rFonts w:ascii="Times New Roman" w:eastAsia="Times New Roman" w:hAnsi="Times New Roman" w:cs="Times New Roman"/>
          <w:b/>
          <w:bCs/>
          <w:i/>
          <w:sz w:val="24"/>
          <w:szCs w:val="24"/>
          <w:lang w:eastAsia="pt-BR"/>
        </w:rPr>
        <w:t xml:space="preserve">Art. 40. </w:t>
      </w:r>
      <w:r w:rsidRPr="00BA00C8">
        <w:rPr>
          <w:rFonts w:ascii="Times New Roman" w:eastAsia="Times New Roman" w:hAnsi="Times New Roman" w:cs="Times New Roman"/>
          <w:i/>
          <w:sz w:val="24"/>
          <w:szCs w:val="24"/>
          <w:lang w:eastAsia="pt-BR"/>
        </w:rPr>
        <w:t>Aos servidores titulares de cargos efetivos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Sendo assim, o plano de previdência dos servidores públicos deve ser construído sobre três importantes pilares:</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4"/>
        </w:numPr>
        <w:suppressAutoHyphens/>
        <w:autoSpaceDE w:val="0"/>
        <w:spacing w:after="0" w:line="240" w:lineRule="auto"/>
        <w:ind w:left="1701"/>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Caráter contributivo e solidário;</w:t>
      </w:r>
    </w:p>
    <w:p w:rsidR="00DE0F2C" w:rsidRPr="00BA00C8" w:rsidRDefault="00DE0F2C" w:rsidP="00BA00C8">
      <w:pPr>
        <w:widowControl w:val="0"/>
        <w:numPr>
          <w:ilvl w:val="0"/>
          <w:numId w:val="4"/>
        </w:numPr>
        <w:suppressAutoHyphens/>
        <w:autoSpaceDE w:val="0"/>
        <w:spacing w:after="0" w:line="240" w:lineRule="auto"/>
        <w:ind w:left="1701"/>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Contribuição do ente público, dos servidores ativos, aposentados e dos pensionistas;</w:t>
      </w:r>
    </w:p>
    <w:p w:rsidR="00DE0F2C" w:rsidRPr="00BA00C8" w:rsidRDefault="00DE0F2C" w:rsidP="00BA00C8">
      <w:pPr>
        <w:widowControl w:val="0"/>
        <w:numPr>
          <w:ilvl w:val="0"/>
          <w:numId w:val="4"/>
        </w:numPr>
        <w:suppressAutoHyphens/>
        <w:autoSpaceDE w:val="0"/>
        <w:spacing w:after="0" w:line="240" w:lineRule="auto"/>
        <w:ind w:left="1701"/>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Preservação do equilíbrio financeiro e atuarial.</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Para que uma Avaliação Atuarial possa ser elaborada são necessárias informações e premissas técnicas para a realização dos cálculos atuarias, tais como: cadastro dos servidores ativos, aposentados, pensionistas e dependentes, informações financeiras e previdenciárias do plano, premissas atuariais, tábuas de mortalidade, legislação vigente entre outras.</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 avaliação atuarial irá determinar quais as alíquotas de contribuição e as reservas matemáticas necessárias para garantir o pagamento de todos os benefícios estipulados no plano de previdência, bem como irá apresentar a atual situação financeira e atuarial do RPPS.</w:t>
      </w:r>
    </w:p>
    <w:p w:rsidR="00DE0F2C" w:rsidRPr="00BA00C8" w:rsidRDefault="00DE0F2C" w:rsidP="00BA00C8">
      <w:pPr>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 xml:space="preserve"> </w:t>
      </w:r>
      <w:bookmarkStart w:id="2" w:name="_Toc354651394"/>
      <w:r w:rsidRPr="00BA00C8">
        <w:rPr>
          <w:rFonts w:ascii="Times New Roman" w:eastAsia="Times-Roman" w:hAnsi="Times New Roman" w:cs="Times New Roman"/>
          <w:b/>
          <w:bCs/>
          <w:kern w:val="1"/>
          <w:sz w:val="24"/>
          <w:szCs w:val="24"/>
          <w:lang w:eastAsia="zh-CN" w:bidi="hi-IN"/>
        </w:rPr>
        <w:t>Base Cadastral</w:t>
      </w:r>
      <w:bookmarkEnd w:id="2"/>
      <w:r w:rsidRPr="00BA00C8">
        <w:rPr>
          <w:rFonts w:ascii="Times New Roman" w:eastAsia="Times-Roman" w:hAnsi="Times New Roman" w:cs="Times New Roman"/>
          <w:b/>
          <w:bCs/>
          <w:kern w:val="1"/>
          <w:sz w:val="24"/>
          <w:szCs w:val="24"/>
          <w:lang w:eastAsia="zh-CN" w:bidi="hi-IN"/>
        </w:rPr>
        <w:t xml:space="preserve"> Geral</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 base cadastral com todas as informações dos servidores ativos, aposentados, pensionistas e dependentes é um dos principais componentes da avaliação atuarial. Esses dados irão influenciar diretamente o resultado do estudo, por isso é necessário que o banco de dados esteja sempre atualizado e com as informações completas para que a avaliação reflita a realidade do RPPS.</w:t>
      </w:r>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A base cadastral, da totalidade dos servidores, em sua maioria foi considerada consistente para a elaboração da avaliação atuarial. No entanto, devem ser promovidas ações para a complementação dos dados faltantes e para a sua constante atualização. </w:t>
      </w:r>
    </w:p>
    <w:p w:rsidR="00DE0F2C" w:rsidRPr="00BA00C8" w:rsidRDefault="00DE0F2C" w:rsidP="00BA00C8">
      <w:pPr>
        <w:widowControl w:val="0"/>
        <w:suppressAutoHyphens/>
        <w:autoSpaceDE w:val="0"/>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plano PREVIMPA-RS possui:</w:t>
      </w:r>
    </w:p>
    <w:p w:rsidR="00DE0F2C" w:rsidRPr="00BA00C8" w:rsidRDefault="00DE0F2C" w:rsidP="00BA00C8">
      <w:pPr>
        <w:widowControl w:val="0"/>
        <w:suppressAutoHyphens/>
        <w:autoSpaceDE w:val="0"/>
        <w:spacing w:after="0" w:line="240" w:lineRule="auto"/>
        <w:ind w:left="1429"/>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9.963 servidores ativos, sendo 4.898 mulheres e 5.065 homens.</w:t>
      </w:r>
    </w:p>
    <w:p w:rsidR="00DE0F2C" w:rsidRPr="00BA00C8" w:rsidRDefault="00DE0F2C" w:rsidP="00BA00C8">
      <w:pPr>
        <w:widowControl w:val="0"/>
        <w:suppressAutoHyphens/>
        <w:autoSpaceDE w:val="0"/>
        <w:spacing w:after="0" w:line="240" w:lineRule="auto"/>
        <w:ind w:left="1429"/>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8.833 aposentados, sendo 5117 mulheres e 3.716 homens.</w:t>
      </w:r>
    </w:p>
    <w:p w:rsidR="00DE0F2C" w:rsidRPr="00BA00C8" w:rsidRDefault="00DE0F2C" w:rsidP="00BA00C8">
      <w:pPr>
        <w:widowControl w:val="0"/>
        <w:suppressAutoHyphens/>
        <w:autoSpaceDE w:val="0"/>
        <w:spacing w:after="0" w:line="240" w:lineRule="auto"/>
        <w:ind w:left="1429"/>
        <w:contextualSpacing/>
        <w:jc w:val="both"/>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4.598 pensionistas, sendo 3.844 mulheres e 754 homens.</w:t>
      </w:r>
    </w:p>
    <w:p w:rsidR="00DE0F2C" w:rsidRPr="00BA00C8" w:rsidRDefault="00DE0F2C" w:rsidP="00BA00C8">
      <w:pPr>
        <w:widowControl w:val="0"/>
        <w:suppressAutoHyphens/>
        <w:autoSpaceDE w:val="0"/>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plano PREVIMPA-CAP possui:</w:t>
      </w:r>
    </w:p>
    <w:p w:rsidR="00DE0F2C" w:rsidRPr="00BA00C8" w:rsidRDefault="00DE0F2C" w:rsidP="00BA00C8">
      <w:pPr>
        <w:widowControl w:val="0"/>
        <w:suppressAutoHyphens/>
        <w:autoSpaceDE w:val="0"/>
        <w:spacing w:after="0" w:line="240" w:lineRule="auto"/>
        <w:ind w:left="1429"/>
        <w:contextualSpacing/>
        <w:jc w:val="both"/>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6.660 servidores ativos, sendo 4.500 mulheres e 2.160 homens</w:t>
      </w:r>
      <w:r w:rsidRPr="00BA00C8">
        <w:rPr>
          <w:rFonts w:ascii="Times New Roman" w:eastAsia="SimSun" w:hAnsi="Times New Roman" w:cs="Times New Roman"/>
          <w:kern w:val="1"/>
          <w:sz w:val="24"/>
          <w:szCs w:val="24"/>
          <w:lang w:eastAsia="zh-CN" w:bidi="hi-IN"/>
        </w:rPr>
        <w:t>.</w:t>
      </w:r>
    </w:p>
    <w:p w:rsidR="00DE0F2C" w:rsidRPr="00BA00C8" w:rsidRDefault="00DE0F2C" w:rsidP="00BA00C8">
      <w:pPr>
        <w:widowControl w:val="0"/>
        <w:suppressAutoHyphens/>
        <w:autoSpaceDE w:val="0"/>
        <w:spacing w:after="0" w:line="240" w:lineRule="auto"/>
        <w:ind w:left="1429"/>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96 aposentados, sendo 76 mulheres e 20 homens.</w:t>
      </w:r>
    </w:p>
    <w:p w:rsidR="00DE0F2C" w:rsidRPr="00BA00C8" w:rsidRDefault="00DE0F2C" w:rsidP="00BA00C8">
      <w:pPr>
        <w:widowControl w:val="0"/>
        <w:suppressAutoHyphens/>
        <w:autoSpaceDE w:val="0"/>
        <w:spacing w:after="0" w:line="240" w:lineRule="auto"/>
        <w:ind w:left="1429"/>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 xml:space="preserve">32 pensionistas, sendo 16 mulheres e 16 homens. </w:t>
      </w:r>
    </w:p>
    <w:p w:rsidR="00DE0F2C" w:rsidRPr="00BA00C8" w:rsidRDefault="00DE0F2C" w:rsidP="00BA00C8">
      <w:pPr>
        <w:widowControl w:val="0"/>
        <w:suppressAutoHyphens/>
        <w:autoSpaceDE w:val="0"/>
        <w:spacing w:after="0" w:line="240" w:lineRule="auto"/>
        <w:ind w:left="1429"/>
        <w:contextualSpacing/>
        <w:jc w:val="both"/>
        <w:rPr>
          <w:rFonts w:ascii="Times New Roman" w:eastAsia="SimSun" w:hAnsi="Times New Roman" w:cs="Times New Roman"/>
          <w:kern w:val="1"/>
          <w:sz w:val="24"/>
          <w:szCs w:val="24"/>
          <w:lang w:eastAsia="zh-CN" w:bidi="hi-IN"/>
        </w:rPr>
      </w:pPr>
    </w:p>
    <w:p w:rsidR="00DE0F2C" w:rsidRPr="00BA00C8" w:rsidRDefault="00DE0F2C" w:rsidP="005D1A0F">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Os principais problemas encontrados no cadastro dos servidores e dependentes serão apresentados a seguir: </w:t>
      </w:r>
    </w:p>
    <w:p w:rsidR="00DE0F2C" w:rsidRPr="00BA00C8" w:rsidRDefault="00DE0F2C" w:rsidP="00BA00C8">
      <w:pPr>
        <w:widowControl w:val="0"/>
        <w:suppressAutoHyphens/>
        <w:autoSpaceDE w:val="0"/>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ED37CB" w:rsidP="00ED37CB">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a) </w:t>
      </w:r>
      <w:r w:rsidR="00DE0F2C" w:rsidRPr="00BA00C8">
        <w:rPr>
          <w:rFonts w:ascii="Times New Roman" w:eastAsia="SimSun" w:hAnsi="Times New Roman" w:cs="Times New Roman"/>
          <w:b/>
          <w:kern w:val="1"/>
          <w:sz w:val="24"/>
          <w:szCs w:val="24"/>
          <w:lang w:eastAsia="zh-CN" w:bidi="hi-IN"/>
        </w:rPr>
        <w:t>Tempo de Contribuição anterior a admissão na prefeitura</w:t>
      </w:r>
      <w:r w:rsidR="00DE0F2C" w:rsidRPr="00BA00C8">
        <w:rPr>
          <w:rFonts w:ascii="Times New Roman" w:eastAsia="SimSun" w:hAnsi="Times New Roman" w:cs="Times New Roman"/>
          <w:kern w:val="1"/>
          <w:sz w:val="24"/>
          <w:szCs w:val="24"/>
          <w:lang w:eastAsia="zh-CN" w:bidi="hi-IN"/>
        </w:rPr>
        <w:t xml:space="preserve">: </w:t>
      </w:r>
    </w:p>
    <w:p w:rsidR="00ED37CB" w:rsidRDefault="00ED37CB" w:rsidP="00ED37CB">
      <w:pPr>
        <w:widowControl w:val="0"/>
        <w:suppressAutoHyphens/>
        <w:autoSpaceDE w:val="0"/>
        <w:spacing w:after="0" w:line="240" w:lineRule="auto"/>
        <w:ind w:firstLine="1843"/>
        <w:contextualSpacing/>
        <w:jc w:val="both"/>
        <w:rPr>
          <w:rFonts w:ascii="Times New Roman" w:eastAsia="SimSun" w:hAnsi="Times New Roman" w:cs="Times New Roman"/>
          <w:kern w:val="1"/>
          <w:sz w:val="24"/>
          <w:szCs w:val="24"/>
          <w:lang w:eastAsia="zh-CN" w:bidi="hi-IN"/>
        </w:rPr>
      </w:pPr>
    </w:p>
    <w:p w:rsidR="00DE0F2C" w:rsidRPr="00BA00C8" w:rsidRDefault="00DE0F2C" w:rsidP="00ED37CB">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grupo PREVIMPA-CAP possui 6.660 servidores ativos, destes 5.812 possuem idade de ingresso na prefeitura igual ou superior a 26 anos e assim poderiam ter algum tempo de contribuição anterior influenciando nos tempos mínimos para se aposentar. No entanto, 2.528 servidores não informaram nenhum tempo anterior, representando 43,50% dos 5.812 servidores.</w:t>
      </w:r>
    </w:p>
    <w:p w:rsidR="00ED37CB" w:rsidRDefault="00ED37CB" w:rsidP="00BA00C8">
      <w:pPr>
        <w:widowControl w:val="0"/>
        <w:suppressAutoHyphens/>
        <w:autoSpaceDE w:val="0"/>
        <w:spacing w:after="0" w:line="240" w:lineRule="auto"/>
        <w:ind w:left="1684" w:firstLine="443"/>
        <w:contextualSpacing/>
        <w:jc w:val="both"/>
        <w:rPr>
          <w:rFonts w:ascii="Times New Roman" w:eastAsia="SimSun" w:hAnsi="Times New Roman" w:cs="Times New Roman"/>
          <w:kern w:val="1"/>
          <w:sz w:val="24"/>
          <w:szCs w:val="24"/>
          <w:lang w:eastAsia="zh-CN" w:bidi="hi-IN"/>
        </w:rPr>
      </w:pPr>
    </w:p>
    <w:p w:rsidR="00DE0F2C" w:rsidRPr="00BA00C8" w:rsidRDefault="00DE0F2C" w:rsidP="00ED37CB">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grupo PREVIMPA-RS possui 9.963 servidores ativos, destes 6.182 possuem idade de ingresso na prefeitura igual ou superior a 26 anos e assim poderiam ter algum tempo de contribuição anterior influenciando nos tempos mínimos para se aposentar. No entanto, 1.554 servidores não informaram nenhum tempo anterior, representando 25,14% dos 6.182 servidores. É necessário verificar se esses servidores realmente não possuem nenhum tempo anterior ou apenas não informaram.</w:t>
      </w:r>
    </w:p>
    <w:p w:rsidR="00DE0F2C" w:rsidRPr="00BA00C8" w:rsidRDefault="00DE0F2C"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ED37CB" w:rsidRDefault="00ED37CB" w:rsidP="00ED37CB">
      <w:pPr>
        <w:widowControl w:val="0"/>
        <w:suppressAutoHyphens/>
        <w:autoSpaceDE w:val="0"/>
        <w:spacing w:after="0" w:line="240" w:lineRule="auto"/>
        <w:ind w:firstLine="1418"/>
        <w:contextualSpacing/>
        <w:jc w:val="both"/>
        <w:rPr>
          <w:rFonts w:ascii="Times New Roman" w:eastAsia="SimSun" w:hAnsi="Times New Roman" w:cs="Times New Roman"/>
          <w:b/>
          <w:kern w:val="1"/>
          <w:sz w:val="24"/>
          <w:szCs w:val="24"/>
          <w:lang w:eastAsia="zh-CN" w:bidi="hi-IN"/>
        </w:rPr>
      </w:pPr>
      <w:r>
        <w:rPr>
          <w:rFonts w:ascii="Times New Roman" w:eastAsia="SimSun" w:hAnsi="Times New Roman" w:cs="Times New Roman"/>
          <w:b/>
          <w:kern w:val="1"/>
          <w:sz w:val="24"/>
          <w:szCs w:val="24"/>
          <w:lang w:eastAsia="zh-CN" w:bidi="hi-IN"/>
        </w:rPr>
        <w:t xml:space="preserve">b) </w:t>
      </w:r>
      <w:r w:rsidR="00DE0F2C" w:rsidRPr="00BA00C8">
        <w:rPr>
          <w:rFonts w:ascii="Times New Roman" w:eastAsia="SimSun" w:hAnsi="Times New Roman" w:cs="Times New Roman"/>
          <w:b/>
          <w:kern w:val="1"/>
          <w:sz w:val="24"/>
          <w:szCs w:val="24"/>
          <w:lang w:eastAsia="zh-CN" w:bidi="hi-IN"/>
        </w:rPr>
        <w:t xml:space="preserve">Dados cadastrais de Dependentes Previdenciários - cônjuge: </w:t>
      </w:r>
    </w:p>
    <w:p w:rsidR="00ED37CB" w:rsidRDefault="00ED37CB" w:rsidP="00ED37CB">
      <w:pPr>
        <w:widowControl w:val="0"/>
        <w:suppressAutoHyphens/>
        <w:autoSpaceDE w:val="0"/>
        <w:spacing w:after="0" w:line="240" w:lineRule="auto"/>
        <w:ind w:firstLine="1418"/>
        <w:contextualSpacing/>
        <w:jc w:val="both"/>
        <w:rPr>
          <w:rFonts w:ascii="Times New Roman" w:eastAsia="SimSun" w:hAnsi="Times New Roman" w:cs="Times New Roman"/>
          <w:b/>
          <w:kern w:val="1"/>
          <w:sz w:val="24"/>
          <w:szCs w:val="24"/>
          <w:lang w:eastAsia="zh-CN" w:bidi="hi-IN"/>
        </w:rPr>
      </w:pPr>
    </w:p>
    <w:p w:rsidR="00DE0F2C" w:rsidRPr="00BA00C8" w:rsidRDefault="00DE0F2C" w:rsidP="00ED37CB">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Considerando o recadastramento realizado em 2015 por meio do convênio com o MPAS, constatamos que o percentual de servidores casados ou em união estável está compatível com os índices constantes na pesquisa do IBGE registrada no PNAD de 2011, face o recadastramento realizado no ano de 2015. Segue abaixo a tabela com a distribuição de cônjuges/companheiros por faixa de idade:</w:t>
      </w:r>
    </w:p>
    <w:p w:rsidR="00DE0F2C" w:rsidRPr="00BA00C8" w:rsidRDefault="00DE0F2C" w:rsidP="00BA00C8">
      <w:pPr>
        <w:widowControl w:val="0"/>
        <w:suppressAutoHyphens/>
        <w:spacing w:after="0" w:line="240" w:lineRule="auto"/>
        <w:ind w:left="720"/>
        <w:contextualSpacing/>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ind w:left="720"/>
        <w:contextualSpacing/>
        <w:jc w:val="center"/>
        <w:rPr>
          <w:rFonts w:ascii="Times New Roman" w:eastAsia="SimSu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182896D4" wp14:editId="682EF4C4">
            <wp:extent cx="4191000" cy="12954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0" cy="1295400"/>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percentual de servidores casados ou em união estável do grupo PREVIMPA-RS está próximo aos índices divulgados na pesquisa do IBGE registrada no PNAD de 2011. No entanto, é necessária a constante atualização das informações, principalmente em virtude de novos casamentos e filhos nascidos recentemente:</w:t>
      </w:r>
    </w:p>
    <w:p w:rsidR="00DE0F2C" w:rsidRPr="00BA00C8" w:rsidRDefault="00DE0F2C"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ind w:left="720"/>
        <w:contextualSpacing/>
        <w:jc w:val="center"/>
        <w:rPr>
          <w:rFonts w:ascii="Times New Roman" w:eastAsia="SimSu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6C70F46B" wp14:editId="445D9851">
            <wp:extent cx="4695825" cy="141922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95825" cy="1419225"/>
                    </a:xfrm>
                    <a:prstGeom prst="rect">
                      <a:avLst/>
                    </a:prstGeom>
                    <a:noFill/>
                    <a:ln>
                      <a:noFill/>
                    </a:ln>
                  </pic:spPr>
                </pic:pic>
              </a:graphicData>
            </a:graphic>
          </wp:inline>
        </w:drawing>
      </w:r>
    </w:p>
    <w:p w:rsidR="00DE0F2C" w:rsidRDefault="00DE0F2C"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814E41" w:rsidRPr="00BA00C8" w:rsidRDefault="00814E41"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DE0F2C" w:rsidRPr="00BA00C8" w:rsidRDefault="00F46E1D"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c) </w:t>
      </w:r>
      <w:r w:rsidR="00DE0F2C" w:rsidRPr="00BA00C8">
        <w:rPr>
          <w:rFonts w:ascii="Times New Roman" w:eastAsia="SimSun" w:hAnsi="Times New Roman" w:cs="Times New Roman"/>
          <w:b/>
          <w:kern w:val="1"/>
          <w:sz w:val="24"/>
          <w:szCs w:val="24"/>
          <w:lang w:eastAsia="zh-CN" w:bidi="hi-IN"/>
        </w:rPr>
        <w:t xml:space="preserve">Dados de Dependentes Previdenciários – filhos menores de 21 anos: </w:t>
      </w:r>
    </w:p>
    <w:p w:rsidR="00F46E1D" w:rsidRDefault="00F46E1D"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percentual de servidores com filhos menores de 21 anos é de 47% do grupo PREVIMPA-CAP e 46,6% do grupo PREVIMPA-RS.</w:t>
      </w:r>
    </w:p>
    <w:p w:rsidR="00DE0F2C" w:rsidRPr="00BA00C8" w:rsidRDefault="00DE0F2C"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Não encontramos dados estatísticos no IBGE para comparação, mas presenciamos o relato de alguns servidores que confundem o cadastro de dependente previdenciário com o cadastro de dependente para o imposto de renda. Diante o exposto, muitos servidores não declararam os seus filhos como dependentes previdenciários e será necessária uma ação conjunta para a melhoria dessa informação cadastral. </w:t>
      </w:r>
    </w:p>
    <w:p w:rsidR="00DE0F2C" w:rsidRPr="00BA00C8" w:rsidRDefault="00DE0F2C" w:rsidP="00BA00C8">
      <w:pPr>
        <w:widowControl w:val="0"/>
        <w:suppressAutoHyphens/>
        <w:autoSpaceDE w:val="0"/>
        <w:spacing w:after="0" w:line="240" w:lineRule="auto"/>
        <w:ind w:left="1684"/>
        <w:contextualSpacing/>
        <w:jc w:val="both"/>
        <w:rPr>
          <w:rFonts w:ascii="Times New Roman" w:eastAsia="SimSun" w:hAnsi="Times New Roman" w:cs="Times New Roman"/>
          <w:kern w:val="1"/>
          <w:sz w:val="24"/>
          <w:szCs w:val="24"/>
          <w:lang w:eastAsia="zh-CN" w:bidi="hi-IN"/>
        </w:rPr>
      </w:pPr>
    </w:p>
    <w:p w:rsidR="00DE0F2C" w:rsidRPr="00BA00C8" w:rsidRDefault="00F46E1D"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d) </w:t>
      </w:r>
      <w:r w:rsidR="00DE0F2C" w:rsidRPr="00BA00C8">
        <w:rPr>
          <w:rFonts w:ascii="Times New Roman" w:eastAsia="SimSun" w:hAnsi="Times New Roman" w:cs="Times New Roman"/>
          <w:b/>
          <w:kern w:val="1"/>
          <w:sz w:val="24"/>
          <w:szCs w:val="24"/>
          <w:lang w:eastAsia="zh-CN" w:bidi="hi-IN"/>
        </w:rPr>
        <w:t xml:space="preserve">Data no Cargo dos servidores em branco: </w:t>
      </w:r>
    </w:p>
    <w:p w:rsidR="00DE0F2C" w:rsidRPr="00BA00C8" w:rsidRDefault="00DE0F2C"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Todos os servidores do plano PREVIMPA-RS e PREVIMPA-CAP estão com data do cargo.</w:t>
      </w:r>
    </w:p>
    <w:p w:rsidR="00DE0F2C" w:rsidRPr="00BA00C8" w:rsidRDefault="00DE0F2C" w:rsidP="00BA00C8">
      <w:pPr>
        <w:widowControl w:val="0"/>
        <w:suppressAutoHyphens/>
        <w:autoSpaceDE w:val="0"/>
        <w:spacing w:after="0" w:line="240" w:lineRule="auto"/>
        <w:ind w:left="1684" w:firstLine="443"/>
        <w:contextualSpacing/>
        <w:jc w:val="both"/>
        <w:rPr>
          <w:rFonts w:ascii="Times New Roman" w:eastAsia="SimSun" w:hAnsi="Times New Roman" w:cs="Times New Roman"/>
          <w:kern w:val="1"/>
          <w:sz w:val="24"/>
          <w:szCs w:val="24"/>
          <w:lang w:eastAsia="zh-CN" w:bidi="hi-IN"/>
        </w:rPr>
      </w:pPr>
    </w:p>
    <w:p w:rsidR="00DE0F2C" w:rsidRPr="00BA00C8" w:rsidRDefault="00F46E1D" w:rsidP="00F46E1D">
      <w:pPr>
        <w:widowControl w:val="0"/>
        <w:suppressAutoHyphens/>
        <w:autoSpaceDE w:val="0"/>
        <w:spacing w:after="0" w:line="240" w:lineRule="auto"/>
        <w:ind w:firstLine="1418"/>
        <w:contextualSpacing/>
        <w:jc w:val="both"/>
        <w:rPr>
          <w:rFonts w:ascii="Times New Roman" w:eastAsia="Times-Roman" w:hAnsi="Times New Roman" w:cs="Times New Roman"/>
          <w:b/>
          <w:kern w:val="1"/>
          <w:sz w:val="24"/>
          <w:szCs w:val="24"/>
          <w:lang w:eastAsia="zh-CN" w:bidi="hi-IN"/>
        </w:rPr>
      </w:pPr>
      <w:r>
        <w:rPr>
          <w:rFonts w:ascii="Times New Roman" w:eastAsia="Times-Roman" w:hAnsi="Times New Roman" w:cs="Times New Roman"/>
          <w:b/>
          <w:kern w:val="1"/>
          <w:sz w:val="24"/>
          <w:szCs w:val="24"/>
          <w:lang w:eastAsia="zh-CN" w:bidi="hi-IN"/>
        </w:rPr>
        <w:t xml:space="preserve">e) </w:t>
      </w:r>
      <w:r w:rsidR="00DE0F2C" w:rsidRPr="00BA00C8">
        <w:rPr>
          <w:rFonts w:ascii="Times New Roman" w:eastAsia="Times-Roman" w:hAnsi="Times New Roman" w:cs="Times New Roman"/>
          <w:b/>
          <w:kern w:val="1"/>
          <w:sz w:val="24"/>
          <w:szCs w:val="24"/>
          <w:lang w:eastAsia="zh-CN" w:bidi="hi-IN"/>
        </w:rPr>
        <w:t xml:space="preserve">Remunerações abaixo do salário mínimo: </w:t>
      </w:r>
    </w:p>
    <w:p w:rsidR="00F46E1D" w:rsidRDefault="00F46E1D" w:rsidP="00BA00C8">
      <w:pPr>
        <w:widowControl w:val="0"/>
        <w:suppressAutoHyphens/>
        <w:autoSpaceDE w:val="0"/>
        <w:spacing w:after="0" w:line="240" w:lineRule="auto"/>
        <w:ind w:left="1684" w:firstLine="443"/>
        <w:contextualSpacing/>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contextualSpacing/>
        <w:jc w:val="both"/>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kern w:val="1"/>
          <w:sz w:val="24"/>
          <w:szCs w:val="24"/>
          <w:lang w:eastAsia="zh-CN" w:bidi="hi-IN"/>
        </w:rPr>
        <w:t>Quando alguma remuneração dos servidores estava abaixo do salário mínimo, ou até mesmo zerado, principalmente em decorrência de excesso de faltas, consideramos o valor médio da remuneração do cargo para esses servidores.</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b/>
          <w:kern w:val="1"/>
          <w:sz w:val="24"/>
          <w:szCs w:val="24"/>
          <w:lang w:eastAsia="zh-CN" w:bidi="hi-IN"/>
        </w:rPr>
      </w:pPr>
    </w:p>
    <w:p w:rsidR="00DE0F2C" w:rsidRPr="00BA00C8" w:rsidRDefault="00F46E1D" w:rsidP="00F46E1D">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Pr>
          <w:rFonts w:ascii="Times New Roman" w:eastAsia="SimSun" w:hAnsi="Times New Roman" w:cs="Times New Roman"/>
          <w:b/>
          <w:kern w:val="1"/>
          <w:sz w:val="24"/>
          <w:szCs w:val="24"/>
          <w:lang w:eastAsia="zh-CN" w:bidi="hi-IN"/>
        </w:rPr>
        <w:t xml:space="preserve">f) </w:t>
      </w:r>
      <w:r w:rsidR="00DE0F2C" w:rsidRPr="00BA00C8">
        <w:rPr>
          <w:rFonts w:ascii="Times New Roman" w:eastAsia="SimSun" w:hAnsi="Times New Roman" w:cs="Times New Roman"/>
          <w:b/>
          <w:kern w:val="1"/>
          <w:sz w:val="24"/>
          <w:szCs w:val="24"/>
          <w:lang w:eastAsia="zh-CN" w:bidi="hi-IN"/>
        </w:rPr>
        <w:t xml:space="preserve">Salário de Contribuição: </w:t>
      </w:r>
    </w:p>
    <w:p w:rsidR="00F46E1D" w:rsidRDefault="00F46E1D" w:rsidP="00BA00C8">
      <w:pPr>
        <w:widowControl w:val="0"/>
        <w:suppressAutoHyphens/>
        <w:autoSpaceDE w:val="0"/>
        <w:spacing w:after="0" w:line="240" w:lineRule="auto"/>
        <w:ind w:left="1684" w:firstLine="443"/>
        <w:jc w:val="both"/>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valor do salário de contribuição utilizado na avaliação atuarial segue o regime de competência, assim podem existir algumas diferenças em relação a outros relatórios emitidos pela Prefeitura, pois parcelas recebidas no mês de dezembro, mas relativas a competências anteriores não são consideradas para as projeções futuras da avaliação atuarial, assim como consideramos o salário médio do cargo para algumas matrículas com o valor zerado.</w:t>
      </w:r>
    </w:p>
    <w:p w:rsidR="00DE0F2C" w:rsidRPr="00BA00C8" w:rsidRDefault="00DE0F2C" w:rsidP="00BA00C8">
      <w:pPr>
        <w:widowControl w:val="0"/>
        <w:suppressAutoHyphens/>
        <w:autoSpaceDE w:val="0"/>
        <w:spacing w:after="0" w:line="240" w:lineRule="auto"/>
        <w:ind w:left="1684" w:firstLine="443"/>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 xml:space="preserve"> </w:t>
      </w:r>
      <w:bookmarkStart w:id="3" w:name="_Toc354651395"/>
      <w:r w:rsidRPr="00BA00C8">
        <w:rPr>
          <w:rFonts w:ascii="Times New Roman" w:eastAsia="Times-Roman" w:hAnsi="Times New Roman" w:cs="Times New Roman"/>
          <w:b/>
          <w:bCs/>
          <w:kern w:val="1"/>
          <w:sz w:val="24"/>
          <w:szCs w:val="24"/>
          <w:lang w:eastAsia="zh-CN" w:bidi="hi-IN"/>
        </w:rPr>
        <w:t>Plano de Benefícios</w:t>
      </w:r>
      <w:bookmarkEnd w:id="3"/>
    </w:p>
    <w:p w:rsidR="00DE0F2C" w:rsidRPr="00BA00C8" w:rsidRDefault="00DE0F2C" w:rsidP="00BA00C8">
      <w:pPr>
        <w:widowControl w:val="0"/>
        <w:suppressAutoHyphens/>
        <w:autoSpaceDE w:val="0"/>
        <w:spacing w:after="0" w:line="240" w:lineRule="auto"/>
        <w:ind w:firstLine="709"/>
        <w:jc w:val="both"/>
        <w:rPr>
          <w:rFonts w:ascii="Times New Roman" w:eastAsia="Times-Roman" w:hAnsi="Times New Roman" w:cs="Times New Roman"/>
          <w:bCs/>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Conforme art. 30 da LC 478</w:t>
      </w:r>
      <w:r w:rsidR="005D1A0F">
        <w:rPr>
          <w:rFonts w:ascii="Times New Roman" w:eastAsia="Times-Roman" w:hAnsi="Times New Roman" w:cs="Times New Roman"/>
          <w:bCs/>
          <w:kern w:val="1"/>
          <w:sz w:val="24"/>
          <w:szCs w:val="24"/>
          <w:lang w:eastAsia="zh-CN" w:bidi="hi-IN"/>
        </w:rPr>
        <w:t xml:space="preserve">, de </w:t>
      </w:r>
      <w:r w:rsidRPr="00BA00C8">
        <w:rPr>
          <w:rFonts w:ascii="Times New Roman" w:eastAsia="Times-Roman" w:hAnsi="Times New Roman" w:cs="Times New Roman"/>
          <w:bCs/>
          <w:kern w:val="1"/>
          <w:sz w:val="24"/>
          <w:szCs w:val="24"/>
          <w:lang w:eastAsia="zh-CN" w:bidi="hi-IN"/>
        </w:rPr>
        <w:t>2002 estão previstos os seguintes benefícios a serem pagos pelo PREVIMPA:</w:t>
      </w:r>
    </w:p>
    <w:p w:rsidR="00DE0F2C" w:rsidRPr="00BA00C8" w:rsidRDefault="00DE0F2C" w:rsidP="00814E41">
      <w:pPr>
        <w:widowControl w:val="0"/>
        <w:suppressAutoHyphens/>
        <w:autoSpaceDE w:val="0"/>
        <w:spacing w:after="0" w:line="240" w:lineRule="auto"/>
        <w:ind w:firstLine="1418"/>
        <w:rPr>
          <w:rFonts w:ascii="Times New Roman" w:eastAsia="Times-Roman" w:hAnsi="Times New Roman" w:cs="Times New Roman"/>
          <w:bCs/>
          <w:kern w:val="1"/>
          <w:sz w:val="24"/>
          <w:szCs w:val="24"/>
          <w:shd w:val="clear" w:color="auto" w:fill="FFFF00"/>
          <w:lang w:eastAsia="zh-CN" w:bidi="hi-IN"/>
        </w:rPr>
      </w:pPr>
    </w:p>
    <w:p w:rsidR="00DE0F2C" w:rsidRPr="00BA00C8" w:rsidRDefault="00DE0F2C" w:rsidP="00814E41">
      <w:pPr>
        <w:widowControl w:val="0"/>
        <w:suppressAutoHyphens/>
        <w:autoSpaceDE w:val="0"/>
        <w:spacing w:after="0" w:line="240" w:lineRule="auto"/>
        <w:ind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I – quanto ao segurado:</w:t>
      </w:r>
    </w:p>
    <w:p w:rsidR="00DE0F2C" w:rsidRPr="00BA00C8"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Aposentadoria</w:t>
      </w:r>
    </w:p>
    <w:p w:rsidR="00DE0F2C" w:rsidRPr="00BA00C8"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Auxílio-doença</w:t>
      </w:r>
    </w:p>
    <w:p w:rsidR="00DE0F2C" w:rsidRPr="00BA00C8"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Salário-maternidade</w:t>
      </w:r>
    </w:p>
    <w:p w:rsidR="00DE0F2C" w:rsidRPr="00BA00C8"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Salário-família</w:t>
      </w:r>
    </w:p>
    <w:p w:rsidR="00DE0F2C" w:rsidRPr="00BA00C8" w:rsidRDefault="00DE0F2C" w:rsidP="00814E41">
      <w:pPr>
        <w:widowControl w:val="0"/>
        <w:suppressAutoHyphens/>
        <w:autoSpaceDE w:val="0"/>
        <w:spacing w:after="0" w:line="240" w:lineRule="auto"/>
        <w:ind w:firstLine="1418"/>
        <w:contextualSpacing/>
        <w:rPr>
          <w:rFonts w:ascii="Times New Roman" w:eastAsia="Times-Roman" w:hAnsi="Times New Roman" w:cs="Times New Roman"/>
          <w:bCs/>
          <w:kern w:val="1"/>
          <w:sz w:val="24"/>
          <w:szCs w:val="24"/>
          <w:shd w:val="clear" w:color="auto" w:fill="FFFF00"/>
          <w:lang w:eastAsia="zh-CN" w:bidi="hi-IN"/>
        </w:rPr>
      </w:pPr>
    </w:p>
    <w:p w:rsidR="00DE0F2C" w:rsidRPr="00BA00C8" w:rsidRDefault="00DE0F2C" w:rsidP="00814E41">
      <w:pPr>
        <w:widowControl w:val="0"/>
        <w:suppressAutoHyphens/>
        <w:autoSpaceDE w:val="0"/>
        <w:spacing w:after="0" w:line="240" w:lineRule="auto"/>
        <w:ind w:firstLine="1418"/>
        <w:contextualSpacing/>
        <w:rPr>
          <w:rFonts w:ascii="Times New Roman" w:eastAsia="Times-Roman" w:hAnsi="Times New Roman" w:cs="Times New Roman"/>
          <w:bCs/>
          <w:kern w:val="1"/>
          <w:sz w:val="24"/>
          <w:szCs w:val="24"/>
          <w:shd w:val="clear" w:color="auto" w:fill="FFFF00"/>
          <w:lang w:eastAsia="zh-CN" w:bidi="hi-IN"/>
        </w:rPr>
      </w:pPr>
      <w:r w:rsidRPr="00BA00C8">
        <w:rPr>
          <w:rFonts w:ascii="Times New Roman" w:eastAsia="Times-Roman" w:hAnsi="Times New Roman" w:cs="Times New Roman"/>
          <w:bCs/>
          <w:kern w:val="1"/>
          <w:sz w:val="24"/>
          <w:szCs w:val="24"/>
          <w:lang w:eastAsia="zh-CN" w:bidi="hi-IN"/>
        </w:rPr>
        <w:t>II – quanto ao beneficiário:</w:t>
      </w:r>
    </w:p>
    <w:p w:rsidR="00814E41" w:rsidRPr="00814E41"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814E41">
        <w:rPr>
          <w:rFonts w:ascii="Times New Roman" w:eastAsia="Times-Roman" w:hAnsi="Times New Roman" w:cs="Times New Roman"/>
          <w:bCs/>
          <w:kern w:val="1"/>
          <w:sz w:val="24"/>
          <w:szCs w:val="24"/>
          <w:lang w:eastAsia="zh-CN" w:bidi="hi-IN"/>
        </w:rPr>
        <w:t>Pensão por morte;</w:t>
      </w:r>
      <w:r w:rsidR="00814E41" w:rsidRPr="00814E41">
        <w:rPr>
          <w:rFonts w:ascii="Times New Roman" w:eastAsia="Times-Roman" w:hAnsi="Times New Roman" w:cs="Times New Roman"/>
          <w:bCs/>
          <w:kern w:val="1"/>
          <w:sz w:val="24"/>
          <w:szCs w:val="24"/>
          <w:lang w:eastAsia="zh-CN" w:bidi="hi-IN"/>
        </w:rPr>
        <w:t xml:space="preserve"> </w:t>
      </w:r>
    </w:p>
    <w:p w:rsidR="00DE0F2C" w:rsidRPr="00814E41" w:rsidRDefault="00DE0F2C" w:rsidP="00814E41">
      <w:pPr>
        <w:widowControl w:val="0"/>
        <w:numPr>
          <w:ilvl w:val="0"/>
          <w:numId w:val="2"/>
        </w:numPr>
        <w:suppressAutoHyphens/>
        <w:autoSpaceDE w:val="0"/>
        <w:spacing w:after="0" w:line="240" w:lineRule="auto"/>
        <w:ind w:left="0" w:firstLine="1418"/>
        <w:contextualSpacing/>
        <w:rPr>
          <w:rFonts w:ascii="Times New Roman" w:eastAsia="Times-Roman" w:hAnsi="Times New Roman" w:cs="Times New Roman"/>
          <w:bCs/>
          <w:kern w:val="1"/>
          <w:sz w:val="24"/>
          <w:szCs w:val="24"/>
          <w:shd w:val="clear" w:color="auto" w:fill="FFFF00"/>
          <w:lang w:eastAsia="zh-CN" w:bidi="hi-IN"/>
        </w:rPr>
      </w:pPr>
      <w:r w:rsidRPr="00814E41">
        <w:rPr>
          <w:rFonts w:ascii="Times New Roman" w:eastAsia="Times-Roman" w:hAnsi="Times New Roman" w:cs="Times New Roman"/>
          <w:bCs/>
          <w:kern w:val="1"/>
          <w:sz w:val="24"/>
          <w:szCs w:val="24"/>
          <w:lang w:eastAsia="zh-CN" w:bidi="hi-IN"/>
        </w:rPr>
        <w:t>Auxílio-reclusão;</w:t>
      </w:r>
    </w:p>
    <w:p w:rsidR="00F46E1D" w:rsidRDefault="00F46E1D" w:rsidP="00BA00C8">
      <w:pPr>
        <w:widowControl w:val="0"/>
        <w:suppressAutoHyphens/>
        <w:autoSpaceDE w:val="0"/>
        <w:spacing w:after="0" w:line="240" w:lineRule="auto"/>
        <w:rPr>
          <w:rFonts w:ascii="Times New Roman" w:eastAsia="Times-Roman" w:hAnsi="Times New Roman" w:cs="Times New Roman"/>
          <w:b/>
          <w:bCs/>
          <w:kern w:val="1"/>
          <w:sz w:val="24"/>
          <w:szCs w:val="24"/>
          <w:shd w:val="clear" w:color="auto" w:fill="FFFF00"/>
          <w:lang w:eastAsia="zh-CN" w:bidi="hi-IN"/>
        </w:rPr>
      </w:pPr>
      <w:r>
        <w:rPr>
          <w:rFonts w:ascii="Times New Roman" w:eastAsia="Times-Roman" w:hAnsi="Times New Roman" w:cs="Times New Roman"/>
          <w:b/>
          <w:bCs/>
          <w:kern w:val="1"/>
          <w:sz w:val="24"/>
          <w:szCs w:val="24"/>
          <w:shd w:val="clear" w:color="auto" w:fill="FFFF00"/>
          <w:lang w:eastAsia="zh-CN" w:bidi="hi-IN"/>
        </w:rPr>
        <w:br w:type="page"/>
      </w: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bookmarkStart w:id="4" w:name="_Toc354651403"/>
      <w:r w:rsidRPr="00BA00C8">
        <w:rPr>
          <w:rFonts w:ascii="Times New Roman" w:eastAsia="Times-Roman" w:hAnsi="Times New Roman" w:cs="Times New Roman"/>
          <w:b/>
          <w:bCs/>
          <w:kern w:val="1"/>
          <w:sz w:val="24"/>
          <w:szCs w:val="24"/>
          <w:lang w:eastAsia="zh-CN" w:bidi="hi-IN"/>
        </w:rPr>
        <w:t>Hipóteses Técnicas</w:t>
      </w:r>
      <w:bookmarkEnd w:id="4"/>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5" w:name="_Toc387915296"/>
      <w:bookmarkStart w:id="6" w:name="_Toc387926641"/>
      <w:bookmarkStart w:id="7" w:name="_Toc388347098"/>
      <w:r w:rsidRPr="00BA00C8">
        <w:rPr>
          <w:rFonts w:ascii="Times New Roman" w:eastAsia="Times-Roman" w:hAnsi="Times New Roman" w:cs="Times New Roman"/>
          <w:b/>
          <w:kern w:val="1"/>
          <w:sz w:val="24"/>
          <w:szCs w:val="24"/>
          <w:lang w:eastAsia="zh-CN" w:bidi="hi-IN"/>
        </w:rPr>
        <w:t>Tábuas Biométricas:</w:t>
      </w:r>
      <w:bookmarkEnd w:id="5"/>
      <w:bookmarkEnd w:id="6"/>
      <w:bookmarkEnd w:id="7"/>
      <w:r w:rsidRPr="00BA00C8">
        <w:rPr>
          <w:rFonts w:ascii="Times New Roman" w:eastAsia="Times-Roman" w:hAnsi="Times New Roman" w:cs="Times New Roman"/>
          <w:b/>
          <w:kern w:val="1"/>
          <w:sz w:val="24"/>
          <w:szCs w:val="24"/>
          <w:lang w:eastAsia="zh-CN" w:bidi="hi-IN"/>
        </w:rPr>
        <w:t xml:space="preserve"> </w:t>
      </w:r>
    </w:p>
    <w:p w:rsidR="00DE0F2C" w:rsidRPr="00BA00C8" w:rsidRDefault="00DE0F2C" w:rsidP="00BA00C8">
      <w:pPr>
        <w:widowControl w:val="0"/>
        <w:numPr>
          <w:ilvl w:val="0"/>
          <w:numId w:val="6"/>
        </w:numPr>
        <w:suppressAutoHyphens/>
        <w:autoSpaceDE w:val="0"/>
        <w:spacing w:after="0" w:line="240" w:lineRule="auto"/>
        <w:ind w:left="1276" w:hanging="425"/>
        <w:contextualSpacing/>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 xml:space="preserve">Tábua de Mortalidade de Válidos (eventos gerador morte): </w:t>
      </w:r>
    </w:p>
    <w:p w:rsidR="00DE0F2C" w:rsidRPr="00BA00C8" w:rsidRDefault="00DE0F2C" w:rsidP="00BA00C8">
      <w:pPr>
        <w:widowControl w:val="0"/>
        <w:suppressAutoHyphens/>
        <w:autoSpaceDE w:val="0"/>
        <w:spacing w:after="0" w:line="240" w:lineRule="auto"/>
        <w:ind w:left="1276"/>
        <w:contextualSpacing/>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IBGE 2011- Geral </w:t>
      </w:r>
    </w:p>
    <w:p w:rsidR="00DE0F2C" w:rsidRPr="00BA00C8" w:rsidRDefault="00DE0F2C" w:rsidP="00BA00C8">
      <w:pPr>
        <w:widowControl w:val="0"/>
        <w:suppressAutoHyphens/>
        <w:autoSpaceDE w:val="0"/>
        <w:spacing w:after="0" w:line="240" w:lineRule="auto"/>
        <w:ind w:left="851"/>
        <w:contextualSpacing/>
        <w:jc w:val="both"/>
        <w:rPr>
          <w:rFonts w:ascii="Times New Roman" w:eastAsia="SimSun" w:hAnsi="Times New Roman" w:cs="Times New Roman"/>
          <w:b/>
          <w:kern w:val="1"/>
          <w:sz w:val="24"/>
          <w:szCs w:val="24"/>
          <w:lang w:eastAsia="zh-CN" w:bidi="hi-IN"/>
        </w:rPr>
      </w:pPr>
    </w:p>
    <w:p w:rsidR="00DE0F2C" w:rsidRPr="00BA00C8" w:rsidRDefault="00DE0F2C" w:rsidP="00BA00C8">
      <w:pPr>
        <w:widowControl w:val="0"/>
        <w:numPr>
          <w:ilvl w:val="0"/>
          <w:numId w:val="6"/>
        </w:numPr>
        <w:suppressAutoHyphens/>
        <w:autoSpaceDE w:val="0"/>
        <w:spacing w:after="0" w:line="240" w:lineRule="auto"/>
        <w:ind w:left="1276" w:hanging="425"/>
        <w:contextualSpacing/>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 xml:space="preserve">Tábua Mortalidade de Válido (evento gerador sobrevivência): </w:t>
      </w:r>
    </w:p>
    <w:p w:rsidR="00DE0F2C" w:rsidRPr="00BA00C8" w:rsidRDefault="00DE0F2C" w:rsidP="00BA00C8">
      <w:pPr>
        <w:widowControl w:val="0"/>
        <w:suppressAutoHyphens/>
        <w:autoSpaceDE w:val="0"/>
        <w:spacing w:after="0" w:line="240" w:lineRule="auto"/>
        <w:ind w:left="1276"/>
        <w:contextualSpacing/>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IBGE 2011- Geral </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6"/>
        </w:numPr>
        <w:suppressAutoHyphens/>
        <w:autoSpaceDE w:val="0"/>
        <w:spacing w:after="0" w:line="240" w:lineRule="auto"/>
        <w:ind w:left="1276" w:hanging="425"/>
        <w:contextualSpacing/>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Tábua de Mortalidade de Inválido:</w:t>
      </w:r>
    </w:p>
    <w:p w:rsidR="00DE0F2C" w:rsidRPr="00BA00C8" w:rsidRDefault="00DE0F2C" w:rsidP="00BA00C8">
      <w:pPr>
        <w:widowControl w:val="0"/>
        <w:suppressAutoHyphens/>
        <w:autoSpaceDE w:val="0"/>
        <w:spacing w:after="0" w:line="240" w:lineRule="auto"/>
        <w:ind w:left="1276"/>
        <w:contextualSpacing/>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IBGE 2011- Geral </w:t>
      </w:r>
    </w:p>
    <w:p w:rsidR="00DE0F2C" w:rsidRPr="00BA00C8" w:rsidRDefault="00DE0F2C" w:rsidP="00BA00C8">
      <w:pPr>
        <w:widowControl w:val="0"/>
        <w:suppressAutoHyphens/>
        <w:autoSpaceDE w:val="0"/>
        <w:spacing w:after="0" w:line="240" w:lineRule="auto"/>
        <w:ind w:left="792" w:firstLine="484"/>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6"/>
        </w:numPr>
        <w:suppressAutoHyphens/>
        <w:autoSpaceDE w:val="0"/>
        <w:spacing w:after="0" w:line="240" w:lineRule="auto"/>
        <w:ind w:left="1276" w:hanging="425"/>
        <w:contextualSpacing/>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Tábua de Entrada em Invalidez:</w:t>
      </w:r>
    </w:p>
    <w:p w:rsidR="00DE0F2C" w:rsidRPr="00BA00C8" w:rsidRDefault="00DE0F2C" w:rsidP="00BA00C8">
      <w:pPr>
        <w:widowControl w:val="0"/>
        <w:suppressAutoHyphens/>
        <w:autoSpaceDE w:val="0"/>
        <w:spacing w:after="0" w:line="240" w:lineRule="auto"/>
        <w:ind w:left="141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Álvaro Vindas</w:t>
      </w:r>
    </w:p>
    <w:p w:rsidR="00DE0F2C" w:rsidRPr="00BA00C8" w:rsidRDefault="00DE0F2C" w:rsidP="00BA00C8">
      <w:pPr>
        <w:widowControl w:val="0"/>
        <w:suppressAutoHyphens/>
        <w:autoSpaceDE w:val="0"/>
        <w:spacing w:after="0" w:line="240" w:lineRule="auto"/>
        <w:ind w:left="1418"/>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6"/>
        </w:numPr>
        <w:suppressAutoHyphens/>
        <w:autoSpaceDE w:val="0"/>
        <w:spacing w:after="0" w:line="240" w:lineRule="auto"/>
        <w:ind w:left="1276" w:hanging="425"/>
        <w:contextualSpacing/>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Tábua de Morbidez:</w:t>
      </w:r>
    </w:p>
    <w:p w:rsidR="00DE0F2C" w:rsidRPr="00BA00C8" w:rsidRDefault="00DE0F2C" w:rsidP="00BA00C8">
      <w:pPr>
        <w:widowControl w:val="0"/>
        <w:suppressAutoHyphens/>
        <w:autoSpaceDE w:val="0"/>
        <w:spacing w:after="0" w:line="240" w:lineRule="auto"/>
        <w:ind w:left="141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Não considerada.</w:t>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Justificativa das Tábuas</w:t>
      </w:r>
      <w:r w:rsidRPr="00BA00C8">
        <w:rPr>
          <w:rFonts w:ascii="Times New Roman" w:eastAsia="Times-Roman" w:hAnsi="Times New Roman" w:cs="Times New Roman"/>
          <w:kern w:val="1"/>
          <w:sz w:val="24"/>
          <w:szCs w:val="24"/>
          <w:lang w:eastAsia="zh-CN" w:bidi="hi-IN"/>
        </w:rPr>
        <w:t>: Conforme art. 6º da Portaria MPS 403</w:t>
      </w:r>
      <w:r w:rsidR="005D1A0F">
        <w:rPr>
          <w:rFonts w:ascii="Times New Roman" w:eastAsia="Times-Roman" w:hAnsi="Times New Roman" w:cs="Times New Roman"/>
          <w:kern w:val="1"/>
          <w:sz w:val="24"/>
          <w:szCs w:val="24"/>
          <w:lang w:eastAsia="zh-CN" w:bidi="hi-IN"/>
        </w:rPr>
        <w:t xml:space="preserve">, de </w:t>
      </w:r>
      <w:r w:rsidRPr="00BA00C8">
        <w:rPr>
          <w:rFonts w:ascii="Times New Roman" w:eastAsia="Times-Roman" w:hAnsi="Times New Roman" w:cs="Times New Roman"/>
          <w:kern w:val="1"/>
          <w:sz w:val="24"/>
          <w:szCs w:val="24"/>
          <w:lang w:eastAsia="zh-CN" w:bidi="hi-IN"/>
        </w:rPr>
        <w:t>2008.</w:t>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8" w:name="_Toc354651405"/>
      <w:r w:rsidRPr="00BA00C8">
        <w:rPr>
          <w:rFonts w:ascii="Times New Roman" w:eastAsia="Times-Roman" w:hAnsi="Times New Roman" w:cs="Times New Roman"/>
          <w:b/>
          <w:kern w:val="1"/>
          <w:sz w:val="24"/>
          <w:szCs w:val="24"/>
          <w:lang w:eastAsia="zh-CN" w:bidi="hi-IN"/>
        </w:rPr>
        <w:t>Taxa de Juros</w:t>
      </w:r>
      <w:bookmarkEnd w:id="8"/>
      <w:r w:rsidRPr="00BA00C8">
        <w:rPr>
          <w:rFonts w:ascii="Times New Roman" w:eastAsia="Times-Roman" w:hAnsi="Times New Roman" w:cs="Times New Roman"/>
          <w:b/>
          <w:kern w:val="1"/>
          <w:sz w:val="24"/>
          <w:szCs w:val="24"/>
          <w:lang w:eastAsia="zh-CN" w:bidi="hi-IN"/>
        </w:rPr>
        <w:t xml:space="preserve"> (PREVIMPA-CAP)</w:t>
      </w:r>
    </w:p>
    <w:p w:rsidR="00DE0F2C" w:rsidRPr="00BA00C8" w:rsidRDefault="00DE0F2C" w:rsidP="00BA00C8">
      <w:pPr>
        <w:widowControl w:val="0"/>
        <w:suppressAutoHyphens/>
        <w:autoSpaceDE w:val="0"/>
        <w:spacing w:after="0" w:line="240" w:lineRule="auto"/>
        <w:ind w:left="360"/>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left="1418"/>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 xml:space="preserve">Para a avaliação atuarial de 2014 utilizou-se a taxa de juros reais de </w:t>
      </w:r>
      <w:r w:rsidRPr="00BA00C8">
        <w:rPr>
          <w:rFonts w:ascii="Times New Roman" w:eastAsia="Times-Roman" w:hAnsi="Times New Roman" w:cs="Times New Roman"/>
          <w:b/>
          <w:kern w:val="1"/>
          <w:sz w:val="24"/>
          <w:szCs w:val="24"/>
          <w:lang w:eastAsia="zh-CN" w:bidi="hi-IN"/>
        </w:rPr>
        <w:t>6% ao ano</w:t>
      </w:r>
      <w:r w:rsidRPr="00BA00C8">
        <w:rPr>
          <w:rFonts w:ascii="Times New Roman" w:eastAsia="Times-Roman" w:hAnsi="Times New Roman" w:cs="Times New Roman"/>
          <w:kern w:val="1"/>
          <w:sz w:val="24"/>
          <w:szCs w:val="24"/>
          <w:lang w:eastAsia="zh-CN" w:bidi="hi-IN"/>
        </w:rPr>
        <w:t>.</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left="141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 xml:space="preserve">A taxa de juros reais é estipulada conforme </w:t>
      </w:r>
      <w:r w:rsidRPr="00BA00C8">
        <w:rPr>
          <w:rFonts w:ascii="Times New Roman" w:eastAsia="Times-Roman" w:hAnsi="Times New Roman" w:cs="Times New Roman"/>
          <w:b/>
          <w:kern w:val="1"/>
          <w:sz w:val="24"/>
          <w:szCs w:val="24"/>
          <w:lang w:eastAsia="zh-CN" w:bidi="hi-IN"/>
        </w:rPr>
        <w:t>art. 9º da Portaria MPS nº 403</w:t>
      </w:r>
      <w:r w:rsidR="00F46E1D">
        <w:rPr>
          <w:rFonts w:ascii="Times New Roman" w:eastAsia="Times-Roman" w:hAnsi="Times New Roman" w:cs="Times New Roman"/>
          <w:b/>
          <w:kern w:val="1"/>
          <w:sz w:val="24"/>
          <w:szCs w:val="24"/>
          <w:lang w:eastAsia="zh-CN" w:bidi="hi-IN"/>
        </w:rPr>
        <w:t xml:space="preserve">, de </w:t>
      </w:r>
      <w:r w:rsidRPr="00BA00C8">
        <w:rPr>
          <w:rFonts w:ascii="Times New Roman" w:eastAsia="Times-Roman" w:hAnsi="Times New Roman" w:cs="Times New Roman"/>
          <w:b/>
          <w:kern w:val="1"/>
          <w:sz w:val="24"/>
          <w:szCs w:val="24"/>
          <w:lang w:eastAsia="zh-CN" w:bidi="hi-IN"/>
        </w:rPr>
        <w:t>2008</w:t>
      </w:r>
      <w:r w:rsidRPr="00BA00C8">
        <w:rPr>
          <w:rFonts w:ascii="Times New Roman" w:eastAsia="Times-Roman" w:hAnsi="Times New Roman" w:cs="Times New Roman"/>
          <w:kern w:val="1"/>
          <w:sz w:val="24"/>
          <w:szCs w:val="24"/>
          <w:lang w:eastAsia="zh-CN" w:bidi="hi-IN"/>
        </w:rPr>
        <w:t>:</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1985" w:right="1274"/>
        <w:jc w:val="both"/>
        <w:rPr>
          <w:rFonts w:ascii="Times New Roman" w:eastAsia="Times-Roman" w:hAnsi="Times New Roman" w:cs="Times New Roman"/>
          <w:i/>
          <w:kern w:val="1"/>
          <w:sz w:val="24"/>
          <w:szCs w:val="24"/>
          <w:lang w:eastAsia="zh-CN" w:bidi="hi-IN"/>
        </w:rPr>
      </w:pPr>
      <w:r w:rsidRPr="00BA00C8">
        <w:rPr>
          <w:rFonts w:ascii="Times New Roman" w:eastAsia="Times-Roman" w:hAnsi="Times New Roman" w:cs="Times New Roman"/>
          <w:b/>
          <w:i/>
          <w:kern w:val="1"/>
          <w:sz w:val="24"/>
          <w:szCs w:val="24"/>
          <w:lang w:eastAsia="zh-CN" w:bidi="hi-IN"/>
        </w:rPr>
        <w:t>Art. 9º</w:t>
      </w:r>
      <w:r w:rsidRPr="00BA00C8">
        <w:rPr>
          <w:rFonts w:ascii="Times New Roman" w:eastAsia="Times-Roman" w:hAnsi="Times New Roman" w:cs="Times New Roman"/>
          <w:i/>
          <w:kern w:val="1"/>
          <w:sz w:val="24"/>
          <w:szCs w:val="24"/>
          <w:lang w:eastAsia="zh-CN" w:bidi="hi-IN"/>
        </w:rPr>
        <w:t xml:space="preserve"> A taxa real de juros utilizada na avaliação atuarial deverá ter como referência a meta estabelecida para as aplicações dos recursos do RPPS na Política de Investimentos do RPPS, limitada ao máximo de 6% (seis por cento) ano.</w:t>
      </w:r>
    </w:p>
    <w:p w:rsidR="00DE0F2C" w:rsidRPr="00BA00C8" w:rsidRDefault="00DE0F2C" w:rsidP="00BA00C8">
      <w:pPr>
        <w:widowControl w:val="0"/>
        <w:suppressAutoHyphens/>
        <w:autoSpaceDE w:val="0"/>
        <w:spacing w:after="0" w:line="240" w:lineRule="auto"/>
        <w:ind w:left="1985" w:right="1274"/>
        <w:jc w:val="both"/>
        <w:rPr>
          <w:rFonts w:ascii="Times New Roman" w:eastAsia="Times-Roman" w:hAnsi="Times New Roman" w:cs="Times New Roman"/>
          <w:i/>
          <w:kern w:val="1"/>
          <w:sz w:val="24"/>
          <w:szCs w:val="24"/>
          <w:lang w:eastAsia="zh-CN" w:bidi="hi-IN"/>
        </w:rPr>
      </w:pPr>
    </w:p>
    <w:p w:rsidR="00627AE1" w:rsidRPr="00BA00C8" w:rsidRDefault="00627AE1" w:rsidP="00BA00C8">
      <w:pPr>
        <w:widowControl w:val="0"/>
        <w:suppressAutoHyphens/>
        <w:autoSpaceDE w:val="0"/>
        <w:spacing w:after="0" w:line="240" w:lineRule="auto"/>
        <w:ind w:left="1985" w:right="1274"/>
        <w:jc w:val="both"/>
        <w:rPr>
          <w:rFonts w:ascii="Times New Roman" w:eastAsia="Times-Roman" w:hAnsi="Times New Roman" w:cs="Times New Roman"/>
          <w:i/>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Resultado da Meta Atuarial de 2015:</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p>
    <w:p w:rsidR="00DE0F2C" w:rsidRPr="00BA00C8" w:rsidRDefault="00DE0F2C" w:rsidP="00BA00C8">
      <w:pPr>
        <w:widowControl w:val="0"/>
        <w:suppressAutoHyphens/>
        <w:autoSpaceDE w:val="0"/>
        <w:spacing w:after="0" w:line="240" w:lineRule="auto"/>
        <w:ind w:left="792"/>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noProof/>
          <w:sz w:val="24"/>
          <w:szCs w:val="24"/>
          <w:lang w:eastAsia="pt-BR"/>
        </w:rPr>
        <w:drawing>
          <wp:inline distT="0" distB="0" distL="0" distR="0" wp14:anchorId="55A9478C" wp14:editId="5A2AA3D1">
            <wp:extent cx="4848262" cy="657225"/>
            <wp:effectExtent l="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631" cy="658495"/>
                    </a:xfrm>
                    <a:prstGeom prst="rect">
                      <a:avLst/>
                    </a:prstGeom>
                    <a:noFill/>
                  </pic:spPr>
                </pic:pic>
              </a:graphicData>
            </a:graphic>
          </wp:inline>
        </w:drawing>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Justificativa:</w:t>
      </w: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 escolha do IPCA deve-se ao fato de que a política salarial do Município, nos últimos anos, vem sendo balizada por esse índice. A taxa de juros de 6% segue a Política de Investimentos do PREVIMPA para o período de 2015 a 2018. A meta atuarial em 2015 foi IPCA+6% ao ano, resultando um percentual de 17,31% e os investimentos do PREVIMPA renderam 13,45% na marcação a mercado dos investimentos. Apesar de que 92,51% dos ativos estão investidos em títulos públicos com pagamento de cupons de juros mais IPCA acima da meta atuarial de longo prazo, o que atende o critério de meta atuarial de longo prazo.</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BA00C8">
      <w:pPr>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9" w:name="_Toc354651248"/>
      <w:r w:rsidRPr="00BA00C8">
        <w:rPr>
          <w:rFonts w:ascii="Times New Roman" w:eastAsia="Times-Roman" w:hAnsi="Times New Roman" w:cs="Times New Roman"/>
          <w:b/>
          <w:kern w:val="1"/>
          <w:sz w:val="24"/>
          <w:szCs w:val="24"/>
          <w:lang w:eastAsia="zh-CN" w:bidi="hi-IN"/>
        </w:rPr>
        <w:t>Taxa de Juros</w:t>
      </w:r>
      <w:bookmarkEnd w:id="9"/>
      <w:r w:rsidRPr="00BA00C8">
        <w:rPr>
          <w:rFonts w:ascii="Times New Roman" w:eastAsia="Times-Roman" w:hAnsi="Times New Roman" w:cs="Times New Roman"/>
          <w:b/>
          <w:kern w:val="1"/>
          <w:sz w:val="24"/>
          <w:szCs w:val="24"/>
          <w:lang w:eastAsia="zh-CN" w:bidi="hi-IN"/>
        </w:rPr>
        <w:t xml:space="preserve"> (PREVIMPA-RS)</w:t>
      </w:r>
    </w:p>
    <w:p w:rsidR="00DE0F2C" w:rsidRPr="00BA00C8" w:rsidRDefault="00DE0F2C" w:rsidP="00BA00C8">
      <w:pPr>
        <w:widowControl w:val="0"/>
        <w:suppressAutoHyphens/>
        <w:autoSpaceDE w:val="0"/>
        <w:spacing w:after="0" w:line="240" w:lineRule="auto"/>
        <w:ind w:left="360"/>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left="792" w:firstLine="626"/>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 xml:space="preserve">Para a avaliação atuarial de 2016 utilizou-se a taxa de juros reais de </w:t>
      </w:r>
      <w:r w:rsidRPr="00BA00C8">
        <w:rPr>
          <w:rFonts w:ascii="Times New Roman" w:eastAsia="Times-Roman" w:hAnsi="Times New Roman" w:cs="Times New Roman"/>
          <w:b/>
          <w:kern w:val="1"/>
          <w:sz w:val="24"/>
          <w:szCs w:val="24"/>
          <w:lang w:eastAsia="zh-CN" w:bidi="hi-IN"/>
        </w:rPr>
        <w:t>0% ao ano</w:t>
      </w:r>
      <w:r w:rsidRPr="00BA00C8">
        <w:rPr>
          <w:rFonts w:ascii="Times New Roman" w:eastAsia="Times-Roman" w:hAnsi="Times New Roman" w:cs="Times New Roman"/>
          <w:kern w:val="1"/>
          <w:sz w:val="24"/>
          <w:szCs w:val="24"/>
          <w:lang w:eastAsia="zh-CN" w:bidi="hi-IN"/>
        </w:rPr>
        <w:t>.</w:t>
      </w:r>
    </w:p>
    <w:p w:rsidR="00DE0F2C" w:rsidRPr="00BA00C8" w:rsidRDefault="00DE0F2C" w:rsidP="00F46E1D">
      <w:pPr>
        <w:widowControl w:val="0"/>
        <w:suppressAutoHyphens/>
        <w:autoSpaceDE w:val="0"/>
        <w:spacing w:after="0" w:line="240" w:lineRule="auto"/>
        <w:ind w:left="792" w:firstLine="626"/>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left="792" w:firstLine="626"/>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 xml:space="preserve">Conforme inciso I, art. 21 </w:t>
      </w:r>
      <w:r w:rsidRPr="00BA00C8">
        <w:rPr>
          <w:rFonts w:ascii="Times New Roman" w:eastAsia="Times-Roman" w:hAnsi="Times New Roman" w:cs="Times New Roman"/>
          <w:b/>
          <w:kern w:val="1"/>
          <w:sz w:val="24"/>
          <w:szCs w:val="24"/>
          <w:lang w:eastAsia="zh-CN" w:bidi="hi-IN"/>
        </w:rPr>
        <w:t>da Portaria MPS nº 403</w:t>
      </w:r>
      <w:r w:rsidR="00F46E1D">
        <w:rPr>
          <w:rFonts w:ascii="Times New Roman" w:eastAsia="Times-Roman" w:hAnsi="Times New Roman" w:cs="Times New Roman"/>
          <w:b/>
          <w:kern w:val="1"/>
          <w:sz w:val="24"/>
          <w:szCs w:val="24"/>
          <w:lang w:eastAsia="zh-CN" w:bidi="hi-IN"/>
        </w:rPr>
        <w:t xml:space="preserve">, de </w:t>
      </w:r>
      <w:r w:rsidRPr="00BA00C8">
        <w:rPr>
          <w:rFonts w:ascii="Times New Roman" w:eastAsia="Times-Roman" w:hAnsi="Times New Roman" w:cs="Times New Roman"/>
          <w:b/>
          <w:kern w:val="1"/>
          <w:sz w:val="24"/>
          <w:szCs w:val="24"/>
          <w:lang w:eastAsia="zh-CN" w:bidi="hi-IN"/>
        </w:rPr>
        <w:t>2008</w:t>
      </w:r>
      <w:r w:rsidRPr="00BA00C8">
        <w:rPr>
          <w:rFonts w:ascii="Times New Roman" w:eastAsia="Times-Roman" w:hAnsi="Times New Roman" w:cs="Times New Roman"/>
          <w:kern w:val="1"/>
          <w:sz w:val="24"/>
          <w:szCs w:val="24"/>
          <w:lang w:eastAsia="zh-CN" w:bidi="hi-IN"/>
        </w:rPr>
        <w:t>:</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BA00C8">
      <w:pPr>
        <w:autoSpaceDE w:val="0"/>
        <w:autoSpaceDN w:val="0"/>
        <w:adjustRightInd w:val="0"/>
        <w:spacing w:after="0" w:line="240" w:lineRule="auto"/>
        <w:ind w:left="1985"/>
        <w:jc w:val="both"/>
        <w:rPr>
          <w:rFonts w:ascii="Times New Roman" w:eastAsia="Times New Roman" w:hAnsi="Times New Roman" w:cs="Times New Roman"/>
          <w:i/>
          <w:sz w:val="24"/>
          <w:szCs w:val="24"/>
          <w:lang w:eastAsia="pt-BR"/>
        </w:rPr>
      </w:pPr>
      <w:r w:rsidRPr="00BA00C8">
        <w:rPr>
          <w:rFonts w:ascii="Times New Roman" w:eastAsia="Times New Roman" w:hAnsi="Times New Roman" w:cs="Times New Roman"/>
          <w:i/>
          <w:sz w:val="24"/>
          <w:szCs w:val="24"/>
          <w:lang w:eastAsia="pt-BR"/>
        </w:rPr>
        <w:t>I - Para o Plano Financeiro: o resultado atuarial e as projeções atuariais de receitas e despesas avaliados a taxa real de juros referencial de 0% (zero por cento).</w:t>
      </w:r>
    </w:p>
    <w:p w:rsidR="00DE0F2C" w:rsidRPr="00BA00C8" w:rsidRDefault="00DE0F2C" w:rsidP="00BA00C8">
      <w:pPr>
        <w:autoSpaceDE w:val="0"/>
        <w:autoSpaceDN w:val="0"/>
        <w:adjustRightInd w:val="0"/>
        <w:spacing w:after="0" w:line="240" w:lineRule="auto"/>
        <w:ind w:left="1276" w:firstLine="709"/>
        <w:rPr>
          <w:rFonts w:ascii="Times New Roman" w:eastAsia="Times New Roman" w:hAnsi="Times New Roman" w:cs="Times New Roman"/>
          <w:sz w:val="24"/>
          <w:szCs w:val="24"/>
          <w:lang w:eastAsia="pt-BR"/>
        </w:rPr>
      </w:pPr>
    </w:p>
    <w:p w:rsidR="00DE0F2C" w:rsidRPr="00BA00C8" w:rsidRDefault="00DE0F2C" w:rsidP="00BA00C8">
      <w:pPr>
        <w:autoSpaceDE w:val="0"/>
        <w:autoSpaceDN w:val="0"/>
        <w:adjustRightInd w:val="0"/>
        <w:spacing w:after="0" w:line="240" w:lineRule="auto"/>
        <w:ind w:left="1276" w:firstLine="709"/>
        <w:rPr>
          <w:rFonts w:ascii="Times New Roman" w:eastAsia="Times New Roman" w:hAnsi="Times New Roman" w:cs="Times New Roman"/>
          <w:sz w:val="24"/>
          <w:szCs w:val="24"/>
          <w:lang w:eastAsia="pt-BR"/>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0" w:name="_Toc354651406"/>
      <w:r w:rsidRPr="00BA00C8">
        <w:rPr>
          <w:rFonts w:ascii="Times New Roman" w:eastAsia="Times-Roman" w:hAnsi="Times New Roman" w:cs="Times New Roman"/>
          <w:b/>
          <w:kern w:val="1"/>
          <w:sz w:val="24"/>
          <w:szCs w:val="24"/>
          <w:lang w:eastAsia="zh-CN" w:bidi="hi-IN"/>
        </w:rPr>
        <w:t>Taxa Real de Crescimento da Remuneração</w:t>
      </w:r>
      <w:bookmarkEnd w:id="10"/>
      <w:r w:rsidRPr="00BA00C8">
        <w:rPr>
          <w:rFonts w:ascii="Times New Roman" w:eastAsia="Times-Roman" w:hAnsi="Times New Roman" w:cs="Times New Roman"/>
          <w:b/>
          <w:kern w:val="1"/>
          <w:sz w:val="24"/>
          <w:szCs w:val="24"/>
          <w:lang w:eastAsia="zh-CN" w:bidi="hi-IN"/>
        </w:rPr>
        <w:t xml:space="preserve"> </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Utilizou-se 2,3% a.a. como taxa real de crescimento da remuneração ao longo do tempo.</w:t>
      </w:r>
    </w:p>
    <w:p w:rsidR="00DE0F2C" w:rsidRPr="00BA00C8" w:rsidRDefault="00DE0F2C" w:rsidP="00F46E1D">
      <w:pPr>
        <w:widowControl w:val="0"/>
        <w:suppressAutoHyphens/>
        <w:autoSpaceDE w:val="0"/>
        <w:spacing w:after="0" w:line="240" w:lineRule="auto"/>
        <w:ind w:firstLine="1418"/>
        <w:contextualSpacing/>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u w:val="single"/>
          <w:lang w:eastAsia="zh-CN" w:bidi="hi-IN"/>
        </w:rPr>
        <w:t>Justificativa Técnica:</w:t>
      </w:r>
      <w:r w:rsidRPr="00BA00C8">
        <w:rPr>
          <w:rFonts w:ascii="Times New Roman" w:eastAsia="SimSun" w:hAnsi="Times New Roman" w:cs="Times New Roman"/>
          <w:kern w:val="1"/>
          <w:sz w:val="24"/>
          <w:szCs w:val="24"/>
          <w:lang w:eastAsia="zh-CN" w:bidi="hi-IN"/>
        </w:rPr>
        <w:t xml:space="preserve"> Com base na análise do plano de carreira do município; levando em consideração todos os avanços trienais, as progressões e os adicionais de 15 e 25 anos de tempo de contribuição; o crescimento médio anual da remuneração ao longo da carreira é de 2,3% ao ano.</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Taxa Média Anual Real de Crescimento da Remuneração nos últimos Três Anos – PREVIMPA-CAP</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4925E8">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Para analisarmos a taxa real de crescimento salarial médio dos últimos 3 anos consideramos a média salarial do grupo PREVIMPA-CAP dos últimos 3 períodos: dez/2015, dez/2014 e dez/2013. A análise desse grupo apresentou os seguintes índices de crescimento salarial:</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30DB8096" wp14:editId="6FE0D767">
            <wp:extent cx="5562600" cy="759029"/>
            <wp:effectExtent l="0" t="0" r="0" b="317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8563" cy="758478"/>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*Valores em R$.</w:t>
      </w:r>
    </w:p>
    <w:p w:rsidR="00DE0F2C"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p>
    <w:p w:rsidR="00814E41" w:rsidRPr="00BA00C8" w:rsidRDefault="00814E41"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 taxa média anual real de crescimento da remuneração nos últimos três anos foi de 0,48%. No entanto, com base na análise do plano de carreira do município; levando em considerando todos os avanços trienais, as progressões e os adicionais de 15 e 25 anos de tempo de contribuição; o crescimento médio anual da remuneração ao longo da carreira é de 2,3% ao ano.</w:t>
      </w: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p>
    <w:p w:rsidR="00DE0F2C"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 título de demonstração do que escrevemos a respeito do comportamento do salário da massa de servidores consultamos no sistema ERGON os salários dos servidores que estavam ativos simultaneamente em 31/12/2013, 31/12/2014 e 31/12/2015, calculamos a variação dos salários e descartamos os valores extremos devidos a erros de cadastro, servidores que mudaram de cargo, recebimento de diferenças, etc. Sendo que, obtivemos um percentual de 10,24% de crescimento salarial médio no ano de 2015, deflacionamos pelo IPCA de 2015 (10,67%), obtemos o percentual médio real de crescimento salarial de -0,39% (menos zero vírgula trinta e nove por cento) para a massa de servidores ativos, conforme quadro abaixo.</w:t>
      </w:r>
    </w:p>
    <w:p w:rsidR="00F46E1D" w:rsidRPr="00BA00C8" w:rsidRDefault="00F46E1D"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color w:val="000000"/>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1FB46D40" wp14:editId="67CFFA34">
            <wp:extent cx="4972050" cy="1000125"/>
            <wp:effectExtent l="0" t="0" r="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72050" cy="1000125"/>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Taxa Média Anual Real de Crescimento da Remuneração nos últimos Três Anos –PREVIMPA-RS</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Utilizou-se 2,3% a.a. como taxa real de crescimento da remuneração ao longo do tempo.</w:t>
      </w:r>
    </w:p>
    <w:p w:rsidR="00DE0F2C" w:rsidRPr="00BA00C8" w:rsidRDefault="00DE0F2C" w:rsidP="00F46E1D">
      <w:pPr>
        <w:widowControl w:val="0"/>
        <w:suppressAutoHyphens/>
        <w:autoSpaceDE w:val="0"/>
        <w:spacing w:after="0" w:line="240" w:lineRule="auto"/>
        <w:ind w:firstLine="1418"/>
        <w:contextualSpacing/>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Para analisarmos a taxa real de crescimento salarial dos últimos 3 anos consideramos a média salarial do grupo PREVIMPA-RS de dez/2015, dez/2014 e dez/2013. A análise desse grupo apresentou os seguintes índices de crescimento salarial:</w:t>
      </w: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color w:val="000000"/>
          <w:kern w:val="1"/>
          <w:sz w:val="24"/>
          <w:szCs w:val="24"/>
          <w:lang w:eastAsia="zh-CN" w:bidi="hi-IN"/>
        </w:rPr>
      </w:pPr>
      <w:r w:rsidRPr="00BA00C8">
        <w:rPr>
          <w:rFonts w:ascii="Times New Roman" w:eastAsia="SimSun" w:hAnsi="Times New Roman" w:cs="Times New Roman"/>
          <w:noProof/>
          <w:kern w:val="1"/>
          <w:sz w:val="24"/>
          <w:szCs w:val="24"/>
          <w:lang w:eastAsia="pt-BR"/>
        </w:rPr>
        <w:drawing>
          <wp:inline distT="0" distB="0" distL="0" distR="0" wp14:anchorId="30BE8172" wp14:editId="1778C31D">
            <wp:extent cx="5410200" cy="715414"/>
            <wp:effectExtent l="0" t="0" r="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6274" cy="714895"/>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color w:val="000000"/>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 taxa média anual real de crescimento da remuneração nos últimos três anos foi de</w:t>
      </w:r>
      <w:r w:rsidR="00F46E1D">
        <w:rPr>
          <w:rFonts w:ascii="Times New Roman" w:eastAsia="Times-Roman" w:hAnsi="Times New Roman" w:cs="Times New Roman"/>
          <w:color w:val="000000"/>
          <w:kern w:val="1"/>
          <w:sz w:val="24"/>
          <w:szCs w:val="24"/>
          <w:lang w:eastAsia="zh-CN" w:bidi="hi-IN"/>
        </w:rPr>
        <w:t xml:space="preserve"> </w:t>
      </w:r>
      <w:r w:rsidRPr="00BA00C8">
        <w:rPr>
          <w:rFonts w:ascii="Times New Roman" w:eastAsia="Times-Roman" w:hAnsi="Times New Roman" w:cs="Times New Roman"/>
          <w:color w:val="000000"/>
          <w:kern w:val="1"/>
          <w:sz w:val="24"/>
          <w:szCs w:val="24"/>
          <w:lang w:eastAsia="zh-CN" w:bidi="hi-IN"/>
        </w:rPr>
        <w:t>-0,25%, devido principalmente a redução do número de servidores ativos, pois o grupo está em extinção. No entanto, com base na análise do plano de carreira do município; levando em considerando todos os avanços trienais, as progressões e os adicionais de 15 e 25 anos de tempo de contribuição; o crescimento médio anual da remuneração ao longo da carreira é de 2,3% ao ano.</w:t>
      </w: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11" w:name="_Toc354651407"/>
      <w:r w:rsidRPr="00BA00C8">
        <w:rPr>
          <w:rFonts w:ascii="Times New Roman" w:eastAsia="Times-Roman" w:hAnsi="Times New Roman" w:cs="Times New Roman"/>
          <w:b/>
          <w:kern w:val="1"/>
          <w:sz w:val="24"/>
          <w:szCs w:val="24"/>
          <w:lang w:eastAsia="zh-CN" w:bidi="hi-IN"/>
        </w:rPr>
        <w:t>Projeção de Crescimento Real dos Benefícios do Plano</w:t>
      </w:r>
      <w:bookmarkEnd w:id="11"/>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Utilizou-se 1,00% a.a. como taxa real de crescimento dos benefícios ao longo do tempo.</w:t>
      </w:r>
    </w:p>
    <w:p w:rsidR="00DE0F2C" w:rsidRPr="00BA00C8" w:rsidRDefault="00DE0F2C" w:rsidP="00F46E1D">
      <w:pPr>
        <w:widowControl w:val="0"/>
        <w:suppressAutoHyphens/>
        <w:spacing w:after="0" w:line="240" w:lineRule="auto"/>
        <w:ind w:firstLine="1418"/>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SimSun" w:hAnsi="Times New Roman" w:cs="Times New Roman"/>
          <w:kern w:val="1"/>
          <w:sz w:val="24"/>
          <w:szCs w:val="24"/>
          <w:u w:val="single"/>
          <w:lang w:eastAsia="zh-CN" w:bidi="hi-IN"/>
        </w:rPr>
        <w:t>Justificativa Técnica</w:t>
      </w:r>
      <w:r w:rsidRPr="00BA00C8">
        <w:rPr>
          <w:rFonts w:ascii="Times New Roman" w:eastAsia="SimSun" w:hAnsi="Times New Roman" w:cs="Times New Roman"/>
          <w:kern w:val="1"/>
          <w:sz w:val="24"/>
          <w:szCs w:val="24"/>
          <w:lang w:eastAsia="zh-CN" w:bidi="hi-IN"/>
        </w:rPr>
        <w:t xml:space="preserve">: Considerando </w:t>
      </w:r>
      <w:r w:rsidRPr="00BA00C8">
        <w:rPr>
          <w:rFonts w:ascii="Times New Roman" w:eastAsia="Times-Roman" w:hAnsi="Times New Roman" w:cs="Times New Roman"/>
          <w:color w:val="000000"/>
          <w:kern w:val="1"/>
          <w:sz w:val="24"/>
          <w:szCs w:val="24"/>
          <w:lang w:eastAsia="zh-CN" w:bidi="hi-IN"/>
        </w:rPr>
        <w:t>somente os reajustes da inflação, acreditamos que ao longo dos anos o crescimento real não deve ser superior a 1% ao ano.</w:t>
      </w:r>
    </w:p>
    <w:p w:rsidR="00DE0F2C" w:rsidRPr="00BA00C8" w:rsidRDefault="00DE0F2C" w:rsidP="00F46E1D">
      <w:pPr>
        <w:widowControl w:val="0"/>
        <w:suppressAutoHyphens/>
        <w:spacing w:after="0" w:line="240" w:lineRule="auto"/>
        <w:ind w:firstLine="1418"/>
        <w:rPr>
          <w:rFonts w:ascii="Times New Roman" w:eastAsia="SimSu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 xml:space="preserve">Para analisarmos a taxa real de crescimento dos benefícios dos últimos 3 anos consideramos a média de benefício do grupo PREVIMPA-CAP dos últimos 3 períodos: </w:t>
      </w:r>
      <w:r w:rsidRPr="00BA00C8">
        <w:rPr>
          <w:rFonts w:ascii="Times New Roman" w:eastAsia="Times-Roman" w:hAnsi="Times New Roman" w:cs="Times New Roman"/>
          <w:color w:val="000000"/>
          <w:sz w:val="24"/>
          <w:szCs w:val="24"/>
          <w:lang w:eastAsia="pt-BR"/>
        </w:rPr>
        <w:t>dez/2015, dez/2014 e dez/2013. A análise desse grupo apresentou os seguintes índices de crescimento do benefício:</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851"/>
        <w:jc w:val="center"/>
        <w:rPr>
          <w:rFonts w:ascii="Times New Roman" w:eastAsia="Times-Roman" w:hAnsi="Times New Roman" w:cs="Times New Roman"/>
          <w:color w:val="000000"/>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0EE1FB11" wp14:editId="0E697240">
            <wp:extent cx="5381625" cy="763262"/>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77719" cy="762708"/>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b/>
        <w:t>*Valores em R$.</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color w:val="000000"/>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 xml:space="preserve">No ano de 2015 o número de aposentados passou de 75 para 96, sendo que estes novos aposentados possuem um benefício bem maior que os anteriores, assim a análise da taxa real de crescimento médio dos benefícios ficou prejudicada. </w:t>
      </w: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p>
    <w:p w:rsidR="00DE0F2C" w:rsidRPr="00BA00C8" w:rsidRDefault="00DE0F2C" w:rsidP="00F46E1D">
      <w:pPr>
        <w:widowControl w:val="0"/>
        <w:suppressAutoHyphens/>
        <w:autoSpaceDE w:val="0"/>
        <w:spacing w:after="0" w:line="240" w:lineRule="auto"/>
        <w:ind w:firstLine="1418"/>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Adotamos o crescimento de 1% ao ano, pois a maioria deste grupo não possui paridade e deve receber apenas o reajuste da inflação.</w:t>
      </w: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kern w:val="1"/>
          <w:sz w:val="24"/>
          <w:szCs w:val="24"/>
          <w:lang w:eastAsia="zh-CN" w:bidi="hi-IN"/>
        </w:rPr>
      </w:pPr>
    </w:p>
    <w:p w:rsidR="00DE0F2C" w:rsidRDefault="00DE0F2C" w:rsidP="00895F42">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Segue quadro demonstrativo da comparação do crescimento real dos benefícios de aposentadoria fixando-se o grupo de aposentados existentes em 2013 e comparando a evolução de seu benefício em relação aos anos de 2014 e 2015, bem como a comparação ao ano de 2014 em relação ao ano de 2015.</w:t>
      </w:r>
      <w:r w:rsidR="00895F42">
        <w:rPr>
          <w:rFonts w:ascii="Times New Roman" w:eastAsia="Times-Roman" w:hAnsi="Times New Roman" w:cs="Times New Roman"/>
          <w:color w:val="000000"/>
          <w:kern w:val="1"/>
          <w:sz w:val="24"/>
          <w:szCs w:val="24"/>
          <w:lang w:eastAsia="zh-CN" w:bidi="hi-IN"/>
        </w:rPr>
        <w:t xml:space="preserve"> </w:t>
      </w:r>
    </w:p>
    <w:p w:rsidR="00895F42" w:rsidRPr="00BA00C8" w:rsidRDefault="00895F42" w:rsidP="00895F42">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color w:val="000000"/>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7E50C821" wp14:editId="7C1A93BE">
            <wp:extent cx="5934075" cy="758660"/>
            <wp:effectExtent l="0" t="0" r="0" b="381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4689" cy="760017"/>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Taxa Média Anual Real de Crescimento dos Benefícios dos últimos Três Anos – PREVIMPA-RS</w:t>
      </w: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b/>
          <w:kern w:val="1"/>
          <w:sz w:val="24"/>
          <w:szCs w:val="24"/>
          <w:lang w:eastAsia="zh-CN" w:bidi="hi-IN"/>
        </w:rPr>
      </w:pPr>
    </w:p>
    <w:p w:rsidR="00DE0F2C" w:rsidRPr="00BA00C8" w:rsidRDefault="00DE0F2C" w:rsidP="00895F42">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Utilizou-se 1,00% a.a. como taxa real de crescimento dos benefícios ao longo do tempo.</w:t>
      </w:r>
    </w:p>
    <w:p w:rsidR="00DE0F2C" w:rsidRPr="00BA00C8" w:rsidRDefault="00DE0F2C" w:rsidP="00895F42">
      <w:pPr>
        <w:widowControl w:val="0"/>
        <w:suppressAutoHyphens/>
        <w:spacing w:after="0" w:line="240" w:lineRule="auto"/>
        <w:ind w:firstLine="1418"/>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SimSun" w:hAnsi="Times New Roman" w:cs="Times New Roman"/>
          <w:kern w:val="1"/>
          <w:sz w:val="24"/>
          <w:szCs w:val="24"/>
          <w:u w:val="single"/>
          <w:lang w:eastAsia="zh-CN" w:bidi="hi-IN"/>
        </w:rPr>
        <w:t>Justificativa Técnica</w:t>
      </w:r>
      <w:r w:rsidRPr="00BA00C8">
        <w:rPr>
          <w:rFonts w:ascii="Times New Roman" w:eastAsia="SimSun" w:hAnsi="Times New Roman" w:cs="Times New Roman"/>
          <w:kern w:val="1"/>
          <w:sz w:val="24"/>
          <w:szCs w:val="24"/>
          <w:lang w:eastAsia="zh-CN" w:bidi="hi-IN"/>
        </w:rPr>
        <w:t xml:space="preserve">: Considerando </w:t>
      </w:r>
      <w:r w:rsidRPr="00BA00C8">
        <w:rPr>
          <w:rFonts w:ascii="Times New Roman" w:eastAsia="Times-Roman" w:hAnsi="Times New Roman" w:cs="Times New Roman"/>
          <w:color w:val="000000"/>
          <w:kern w:val="1"/>
          <w:sz w:val="24"/>
          <w:szCs w:val="24"/>
          <w:lang w:eastAsia="zh-CN" w:bidi="hi-IN"/>
        </w:rPr>
        <w:t>somente os reajustes da inflação, acreditamos que ao longo dos anos o crescimento real não deve ser superior a 1% ao ano.</w:t>
      </w:r>
    </w:p>
    <w:p w:rsidR="00DE0F2C" w:rsidRPr="00BA00C8" w:rsidRDefault="00DE0F2C" w:rsidP="00895F42">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p>
    <w:p w:rsidR="00DE0F2C" w:rsidRPr="00BA00C8" w:rsidRDefault="00DE0F2C" w:rsidP="00895F42">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Para analisarmos a taxa real de crescimento dos benefícios dos últimos 3 anos consideramos a média de benefício do grupo PREVIMPA-RS de dez/2015, dez/2014 e dez/2013. A análise desse grupo apresentou os seguintes índices de crescimento do benefício:</w:t>
      </w: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jc w:val="center"/>
        <w:rPr>
          <w:rFonts w:ascii="Times New Roman" w:eastAsia="Times-Roman" w:hAnsi="Times New Roman" w:cs="Times New Roman"/>
          <w:color w:val="000000"/>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22A2E6AC" wp14:editId="5E7817B2">
            <wp:extent cx="5943600" cy="718917"/>
            <wp:effectExtent l="0" t="0" r="0" b="508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286" cy="718395"/>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792"/>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rPr>
          <w:rFonts w:ascii="Times New Roman" w:eastAsia="Times-Roman" w:hAnsi="Times New Roman" w:cs="Times New Roman"/>
          <w:color w:val="000000"/>
          <w:kern w:val="1"/>
          <w:sz w:val="24"/>
          <w:szCs w:val="24"/>
          <w:lang w:eastAsia="zh-CN" w:bidi="hi-IN"/>
        </w:rPr>
      </w:pPr>
    </w:p>
    <w:p w:rsidR="00DE0F2C" w:rsidRPr="00BA00C8" w:rsidRDefault="00DE0F2C" w:rsidP="00814E41">
      <w:pPr>
        <w:widowControl w:val="0"/>
        <w:suppressAutoHyphens/>
        <w:autoSpaceDE w:val="0"/>
        <w:spacing w:after="0" w:line="240" w:lineRule="auto"/>
        <w:ind w:firstLine="1418"/>
        <w:jc w:val="both"/>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color w:val="000000"/>
          <w:kern w:val="1"/>
          <w:sz w:val="24"/>
          <w:szCs w:val="24"/>
          <w:lang w:eastAsia="zh-CN" w:bidi="hi-IN"/>
        </w:rPr>
        <w:t>Apesar da taxa de crescimento média ter resultado em 0,21%, projetamos que ao longo prazo as taxas ficarão próximas a 1% ano.</w:t>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Default="00DE0F2C" w:rsidP="004925E8">
      <w:pPr>
        <w:autoSpaceDE w:val="0"/>
        <w:spacing w:after="0" w:line="240" w:lineRule="auto"/>
        <w:ind w:firstLine="1418"/>
        <w:jc w:val="both"/>
        <w:rPr>
          <w:rFonts w:ascii="Times New Roman" w:eastAsia="Times-Roman" w:hAnsi="Times New Roman" w:cs="Times New Roman"/>
          <w:color w:val="000000"/>
          <w:sz w:val="24"/>
          <w:szCs w:val="24"/>
          <w:lang w:eastAsia="pt-BR"/>
        </w:rPr>
      </w:pPr>
      <w:r w:rsidRPr="00BA00C8">
        <w:rPr>
          <w:rFonts w:ascii="Times New Roman" w:eastAsia="Times-Roman" w:hAnsi="Times New Roman" w:cs="Times New Roman"/>
          <w:color w:val="000000"/>
          <w:sz w:val="24"/>
          <w:szCs w:val="24"/>
          <w:lang w:eastAsia="pt-BR"/>
        </w:rPr>
        <w:t>Segue quadro demonstrativo da comparação do crescimento real dos benefícios de aposentadoria fixando-se o grupo de aposentados existentes em 2013 e comparando a evolução de seu benefício em relação aos anos de 2014 e 2015, bem como a comparação ao ano de 2014 em relação ao ano de 2015.</w:t>
      </w:r>
    </w:p>
    <w:p w:rsidR="00895F42" w:rsidRPr="00BA00C8" w:rsidRDefault="00895F42" w:rsidP="00BA00C8">
      <w:pPr>
        <w:autoSpaceDE w:val="0"/>
        <w:spacing w:after="0" w:line="240" w:lineRule="auto"/>
        <w:ind w:firstLine="709"/>
        <w:jc w:val="both"/>
        <w:rPr>
          <w:rFonts w:ascii="Times New Roman" w:eastAsia="Times-Roman" w:hAnsi="Times New Roman" w:cs="Times New Roman"/>
          <w:color w:val="000000"/>
          <w:sz w:val="24"/>
          <w:szCs w:val="24"/>
          <w:lang w:eastAsia="pt-BR"/>
        </w:rPr>
      </w:pP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4031DEE2" wp14:editId="54404810">
            <wp:extent cx="5943600" cy="759878"/>
            <wp:effectExtent l="0" t="0" r="0" b="254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54231" cy="761237"/>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2" w:name="_Toc354651408"/>
      <w:r w:rsidRPr="00BA00C8">
        <w:rPr>
          <w:rFonts w:ascii="Times New Roman" w:eastAsia="Times-Roman" w:hAnsi="Times New Roman" w:cs="Times New Roman"/>
          <w:b/>
          <w:kern w:val="1"/>
          <w:sz w:val="24"/>
          <w:szCs w:val="24"/>
          <w:lang w:eastAsia="zh-CN" w:bidi="hi-IN"/>
        </w:rPr>
        <w:t xml:space="preserve"> Fator de Determinação do valor real ao longo do tempo dos Salários e Benefícios</w:t>
      </w:r>
      <w:bookmarkEnd w:id="12"/>
    </w:p>
    <w:p w:rsidR="00DE0F2C" w:rsidRPr="00BA00C8" w:rsidRDefault="00DE0F2C" w:rsidP="00BA00C8">
      <w:pPr>
        <w:widowControl w:val="0"/>
        <w:suppressAutoHyphens/>
        <w:spacing w:after="0" w:line="240" w:lineRule="auto"/>
        <w:ind w:left="792"/>
        <w:rPr>
          <w:rFonts w:ascii="Times New Roman" w:eastAsia="Times-Roman" w:hAnsi="Times New Roman" w:cs="Times New Roman"/>
          <w:b/>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Utilizou-se o fator de determinação de 98,00%, conforme formulação da Nota Técnica Atuarial.</w:t>
      </w:r>
    </w:p>
    <w:p w:rsidR="00DE0F2C" w:rsidRPr="00BA00C8" w:rsidRDefault="00DE0F2C" w:rsidP="00BA00C8">
      <w:pPr>
        <w:widowControl w:val="0"/>
        <w:suppressAutoHyphens/>
        <w:autoSpaceDE w:val="0"/>
        <w:spacing w:after="0" w:line="240" w:lineRule="auto"/>
        <w:ind w:left="851"/>
        <w:contextualSpacing/>
        <w:rPr>
          <w:rFonts w:ascii="Times New Roman" w:eastAsia="Times-Roman" w:hAnsi="Times New Roman" w:cs="Times New Roman"/>
          <w:kern w:val="1"/>
          <w:sz w:val="24"/>
          <w:szCs w:val="24"/>
          <w:lang w:eastAsia="zh-CN" w:bidi="hi-IN"/>
        </w:rPr>
      </w:pPr>
    </w:p>
    <w:p w:rsidR="00DE0F2C" w:rsidRPr="00BA00C8" w:rsidRDefault="00964ABE"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3" w:name="_Toc354651409"/>
      <w:r w:rsidRPr="00BA00C8">
        <w:rPr>
          <w:rFonts w:ascii="Times New Roman" w:eastAsia="Times-Roman" w:hAnsi="Times New Roman" w:cs="Times New Roman"/>
          <w:b/>
          <w:kern w:val="1"/>
          <w:sz w:val="24"/>
          <w:szCs w:val="24"/>
          <w:lang w:eastAsia="zh-CN" w:bidi="hi-IN"/>
        </w:rPr>
        <w:t xml:space="preserve"> Novos Entra</w:t>
      </w:r>
      <w:bookmarkEnd w:id="13"/>
      <w:r w:rsidRPr="00BA00C8">
        <w:rPr>
          <w:rFonts w:ascii="Times New Roman" w:eastAsia="Times-Roman" w:hAnsi="Times New Roman" w:cs="Times New Roman"/>
          <w:b/>
          <w:kern w:val="1"/>
          <w:sz w:val="24"/>
          <w:szCs w:val="24"/>
          <w:lang w:eastAsia="zh-CN" w:bidi="hi-IN"/>
        </w:rPr>
        <w:t>ntes</w:t>
      </w:r>
    </w:p>
    <w:p w:rsidR="00DE0F2C" w:rsidRPr="00BA00C8" w:rsidRDefault="00DE0F2C" w:rsidP="00BA00C8">
      <w:pPr>
        <w:widowControl w:val="0"/>
        <w:suppressAutoHyphens/>
        <w:spacing w:after="0" w:line="240" w:lineRule="auto"/>
        <w:ind w:left="720"/>
        <w:contextualSpacing/>
        <w:rPr>
          <w:rFonts w:ascii="Times New Roman" w:eastAsia="Times-Roman" w:hAnsi="Times New Roman" w:cs="Times New Roman"/>
          <w:b/>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Aplicada somente para a projeção do Fluxo de Caixa Atuarial. Adotamos como parâmetro máximo a relação menor que 1 na proporção estimada de Novos Entrantes que integrarão a massa estimada de segurados das gerações futuras. Como critério de cálculo adotamos a metodologia atuarial de construção de uma tábua de proporção de novos entrantes por idade baseada nas idades de entrada dos atuais servidores com aplicação do método estocástico de Simulação de Monte Carlo, a qual será utilizada para construção de novos números de comutação para cálculos dos fatores de renda atuarial. Metodologia detalhada na Nota Técnica Atuarial.</w:t>
      </w: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Para o grupo PREVIMPA-RS: não foi considerada a hipótese de novos entrantes, pois o plano PREVIMPA-RS é um grupo fechado.</w:t>
      </w:r>
    </w:p>
    <w:p w:rsidR="00895F42" w:rsidRPr="00BA00C8" w:rsidRDefault="00895F42" w:rsidP="00BA00C8">
      <w:pPr>
        <w:widowControl w:val="0"/>
        <w:suppressAutoHyphens/>
        <w:autoSpaceDE w:val="0"/>
        <w:spacing w:after="0" w:line="240" w:lineRule="auto"/>
        <w:ind w:left="851"/>
        <w:contextualSpacing/>
        <w:jc w:val="both"/>
        <w:rPr>
          <w:rFonts w:ascii="Times New Roman" w:eastAsia="SimSun" w:hAnsi="Times New Roman" w:cs="Times New Roman"/>
          <w:kern w:val="1"/>
          <w:sz w:val="24"/>
          <w:szCs w:val="24"/>
          <w:lang w:eastAsia="zh-CN" w:bidi="hi-IN"/>
        </w:rPr>
      </w:pPr>
    </w:p>
    <w:p w:rsidR="00DE0F2C" w:rsidRPr="00895F42"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4" w:name="_Toc354651410"/>
      <w:r w:rsidRPr="00BA00C8">
        <w:rPr>
          <w:rFonts w:ascii="Times New Roman" w:eastAsia="Times-Roman" w:hAnsi="Times New Roman" w:cs="Times New Roman"/>
          <w:b/>
          <w:kern w:val="1"/>
          <w:sz w:val="24"/>
          <w:szCs w:val="24"/>
          <w:lang w:eastAsia="zh-CN" w:bidi="hi-IN"/>
        </w:rPr>
        <w:t xml:space="preserve"> Composição Familiar</w:t>
      </w:r>
      <w:bookmarkEnd w:id="14"/>
      <w:r w:rsidR="00895F42">
        <w:rPr>
          <w:rFonts w:ascii="Times New Roman" w:eastAsia="Times-Roman" w:hAnsi="Times New Roman" w:cs="Times New Roman"/>
          <w:b/>
          <w:kern w:val="1"/>
          <w:sz w:val="24"/>
          <w:szCs w:val="24"/>
          <w:lang w:eastAsia="zh-CN" w:bidi="hi-IN"/>
        </w:rPr>
        <w:t xml:space="preserve"> </w:t>
      </w:r>
    </w:p>
    <w:p w:rsidR="00895F42" w:rsidRPr="00BA00C8" w:rsidRDefault="00895F42" w:rsidP="00895F42">
      <w:pPr>
        <w:widowControl w:val="0"/>
        <w:suppressAutoHyphens/>
        <w:autoSpaceDE w:val="0"/>
        <w:spacing w:after="0" w:line="240" w:lineRule="auto"/>
        <w:ind w:left="360"/>
        <w:outlineLvl w:val="1"/>
        <w:rPr>
          <w:rFonts w:ascii="Times New Roman" w:eastAsia="Times-Roma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Considerando as características da concessão dos benefícios de Reversão em Pensão da renda Aposentadoria de servidor ativo e inativo com a reversão de cotas ao dependente sobrevivente, principalmente dos benefícios temporários para os benefícios vitalícios (cônjuges).</w:t>
      </w: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Considerando a complexidade das estimativas do benefício de pensão, bem como o impacto pouco significativo do cálculo de uma pensão temporária até 21 anos do filho do servidor falecido.</w:t>
      </w: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Optamos por adotar uma premissa de cálculo baseada no </w:t>
      </w:r>
      <w:r w:rsidRPr="00BA00C8">
        <w:rPr>
          <w:rFonts w:ascii="Times New Roman" w:eastAsia="SimSun" w:hAnsi="Times New Roman" w:cs="Times New Roman"/>
          <w:i/>
          <w:kern w:val="1"/>
          <w:sz w:val="24"/>
          <w:szCs w:val="24"/>
          <w:lang w:eastAsia="zh-CN" w:bidi="hi-IN"/>
        </w:rPr>
        <w:t>núcleo familiar</w:t>
      </w:r>
      <w:r w:rsidRPr="00BA00C8">
        <w:rPr>
          <w:rFonts w:ascii="Times New Roman" w:eastAsia="SimSun" w:hAnsi="Times New Roman" w:cs="Times New Roman"/>
          <w:kern w:val="1"/>
          <w:sz w:val="24"/>
          <w:szCs w:val="24"/>
          <w:lang w:eastAsia="zh-CN" w:bidi="hi-IN"/>
        </w:rPr>
        <w:t xml:space="preserve"> do servidor, onde será utilizado a probabilidade de o servidor estar casado na data da morte, conforme literatura atuarial, em especial COPPINI: 2002 (</w:t>
      </w:r>
      <w:r w:rsidRPr="00BA00C8">
        <w:rPr>
          <w:rFonts w:ascii="Times New Roman" w:eastAsia="SimSun" w:hAnsi="Times New Roman" w:cs="Times New Roman"/>
          <w:i/>
          <w:kern w:val="1"/>
          <w:sz w:val="24"/>
          <w:szCs w:val="24"/>
          <w:lang w:eastAsia="zh-CN" w:bidi="hi-IN"/>
        </w:rPr>
        <w:t>Tecnica delle Assicurazioni social</w:t>
      </w:r>
      <w:r w:rsidRPr="00BA00C8">
        <w:rPr>
          <w:rFonts w:ascii="Times New Roman" w:eastAsia="SimSun" w:hAnsi="Times New Roman" w:cs="Times New Roman"/>
          <w:kern w:val="1"/>
          <w:sz w:val="24"/>
          <w:szCs w:val="24"/>
          <w:lang w:eastAsia="zh-CN" w:bidi="hi-IN"/>
        </w:rPr>
        <w:t>).</w:t>
      </w:r>
    </w:p>
    <w:p w:rsidR="00895F42" w:rsidRDefault="00895F42"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Mantido o Método de família padrão (Hx) para a estimativa do Custo de Pensão de Ativo com base no próprio grupo familiar dos servidores da Prefeitura de Porto Alegre. Construímos uma tábua do Hx da composição familiar dos servidores ativos e aposentados com dados de dezembro/2015.</w:t>
      </w:r>
    </w:p>
    <w:p w:rsidR="00DE0F2C" w:rsidRPr="00BA00C8" w:rsidRDefault="00DE0F2C" w:rsidP="00BA00C8">
      <w:pPr>
        <w:widowControl w:val="0"/>
        <w:suppressAutoHyphens/>
        <w:autoSpaceDE w:val="0"/>
        <w:spacing w:after="0" w:line="240" w:lineRule="auto"/>
        <w:ind w:left="851"/>
        <w:contextualSpacing/>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15" w:name="_Toc354651411"/>
      <w:r w:rsidRPr="00BA00C8">
        <w:rPr>
          <w:rFonts w:ascii="Times New Roman" w:eastAsia="Times-Roman" w:hAnsi="Times New Roman" w:cs="Times New Roman"/>
          <w:b/>
          <w:kern w:val="1"/>
          <w:sz w:val="24"/>
          <w:szCs w:val="24"/>
          <w:lang w:eastAsia="zh-CN" w:bidi="hi-IN"/>
        </w:rPr>
        <w:t>Rotatividade</w:t>
      </w:r>
      <w:bookmarkEnd w:id="15"/>
    </w:p>
    <w:p w:rsidR="00DE0F2C" w:rsidRPr="00BA00C8" w:rsidRDefault="00DE0F2C" w:rsidP="00BA00C8">
      <w:pPr>
        <w:widowControl w:val="0"/>
        <w:suppressAutoHyphens/>
        <w:spacing w:after="0" w:line="240" w:lineRule="auto"/>
        <w:ind w:left="720"/>
        <w:contextualSpacing/>
        <w:rPr>
          <w:rFonts w:ascii="Times New Roman" w:eastAsia="Times-Roman" w:hAnsi="Times New Roman" w:cs="Times New Roman"/>
          <w:b/>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Não foi considerada a hipótese rotatividade, por conservadorismo, pois trata-se de um grupo de servidores públicos com estabilidade, o que reduz as chances de saída. </w:t>
      </w:r>
    </w:p>
    <w:p w:rsidR="00DE0F2C" w:rsidRPr="00BA00C8" w:rsidRDefault="00DE0F2C" w:rsidP="00BA00C8">
      <w:pPr>
        <w:widowControl w:val="0"/>
        <w:suppressAutoHyphens/>
        <w:autoSpaceDE w:val="0"/>
        <w:spacing w:after="0" w:line="240" w:lineRule="auto"/>
        <w:ind w:left="851"/>
        <w:contextualSpacing/>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6" w:name="_Toc354651412"/>
      <w:r w:rsidRPr="00BA00C8">
        <w:rPr>
          <w:rFonts w:ascii="Times New Roman" w:eastAsia="Times-Roman" w:hAnsi="Times New Roman" w:cs="Times New Roman"/>
          <w:b/>
          <w:kern w:val="1"/>
          <w:sz w:val="24"/>
          <w:szCs w:val="24"/>
          <w:lang w:eastAsia="zh-CN" w:bidi="hi-IN"/>
        </w:rPr>
        <w:t>Idade hipotética da primeira vinculação a regime previdenciário</w:t>
      </w:r>
      <w:bookmarkEnd w:id="16"/>
    </w:p>
    <w:p w:rsidR="00DE0F2C" w:rsidRPr="00BA00C8" w:rsidRDefault="00DE0F2C" w:rsidP="00BA00C8">
      <w:pPr>
        <w:widowControl w:val="0"/>
        <w:suppressAutoHyphens/>
        <w:autoSpaceDE w:val="0"/>
        <w:spacing w:after="0" w:line="240" w:lineRule="auto"/>
        <w:ind w:left="851"/>
        <w:contextualSpacing/>
        <w:jc w:val="both"/>
        <w:rPr>
          <w:rFonts w:ascii="Times New Roman" w:eastAsia="SimSun" w:hAnsi="Times New Roman" w:cs="Times New Roman"/>
          <w:b/>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SimSun" w:hAnsi="Times New Roman" w:cs="Times New Roman"/>
          <w:bCs/>
          <w:kern w:val="1"/>
          <w:sz w:val="24"/>
          <w:szCs w:val="24"/>
          <w:lang w:eastAsia="zh-CN" w:bidi="hi-IN"/>
        </w:rPr>
      </w:pPr>
      <w:r w:rsidRPr="00BA00C8">
        <w:rPr>
          <w:rFonts w:ascii="Times New Roman" w:eastAsia="SimSun" w:hAnsi="Times New Roman" w:cs="Times New Roman"/>
          <w:bCs/>
          <w:kern w:val="1"/>
          <w:sz w:val="24"/>
          <w:szCs w:val="24"/>
          <w:lang w:eastAsia="zh-CN" w:bidi="hi-IN"/>
        </w:rPr>
        <w:t>Idade hipotética, por sexo, adotada nesta avaliação como primeira vinculação a qualquer regime previdenciário para suprir deficiência cadastral no cálculo da estimativa do tempo de contribuição, ou a justificativa técnica pertinente, conforme abaixo:</w:t>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3"/>
        </w:numPr>
        <w:suppressAutoHyphens/>
        <w:autoSpaceDE w:val="0"/>
        <w:spacing w:after="0" w:line="240" w:lineRule="auto"/>
        <w:contextualSpacing/>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Feminino: 25 anos</w:t>
      </w:r>
    </w:p>
    <w:p w:rsidR="00DE0F2C" w:rsidRPr="00BA00C8" w:rsidRDefault="00DE0F2C" w:rsidP="00BA00C8">
      <w:pPr>
        <w:widowControl w:val="0"/>
        <w:suppressAutoHyphens/>
        <w:autoSpaceDE w:val="0"/>
        <w:spacing w:after="0" w:line="240" w:lineRule="auto"/>
        <w:ind w:left="1778"/>
        <w:contextualSpacing/>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0"/>
          <w:numId w:val="3"/>
        </w:numPr>
        <w:suppressAutoHyphens/>
        <w:autoSpaceDE w:val="0"/>
        <w:spacing w:after="0" w:line="240" w:lineRule="auto"/>
        <w:contextualSpacing/>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Masculino: 25 anos</w:t>
      </w:r>
    </w:p>
    <w:p w:rsidR="00DE0F2C" w:rsidRPr="00BA00C8" w:rsidRDefault="00DE0F2C" w:rsidP="00BA00C8">
      <w:pPr>
        <w:widowControl w:val="0"/>
        <w:suppressAutoHyphens/>
        <w:autoSpaceDE w:val="0"/>
        <w:spacing w:after="0" w:line="240" w:lineRule="auto"/>
        <w:jc w:val="both"/>
        <w:rPr>
          <w:rFonts w:ascii="Times New Roman" w:eastAsia="Times-Roma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u w:val="single"/>
          <w:lang w:eastAsia="zh-CN" w:bidi="hi-IN"/>
        </w:rPr>
        <w:t>Justificativa:</w:t>
      </w:r>
      <w:r w:rsidRPr="00BA00C8">
        <w:rPr>
          <w:rFonts w:ascii="Times New Roman" w:eastAsia="Times-Roman" w:hAnsi="Times New Roman" w:cs="Times New Roman"/>
          <w:kern w:val="1"/>
          <w:sz w:val="24"/>
          <w:szCs w:val="24"/>
          <w:lang w:eastAsia="zh-CN" w:bidi="hi-IN"/>
        </w:rPr>
        <w:t xml:space="preserve"> Para os servidores que não possuíam tempo de contribuição anterior à prefeitura consideramos que eles entraram no mercado de trabalho, vinculados a algum regime de previdência, aos 25 anos de idade para ambos os sexos, pois essa é a idade média da primeira vinculação para os servidores que já informaram o seu tempo de contribuição anterior. </w:t>
      </w:r>
    </w:p>
    <w:p w:rsidR="00DE0F2C" w:rsidRDefault="00DE0F2C" w:rsidP="00BA00C8">
      <w:pPr>
        <w:widowControl w:val="0"/>
        <w:suppressAutoHyphens/>
        <w:autoSpaceDE w:val="0"/>
        <w:spacing w:after="0" w:line="240" w:lineRule="auto"/>
        <w:ind w:left="851"/>
        <w:contextualSpacing/>
        <w:jc w:val="both"/>
        <w:rPr>
          <w:rFonts w:ascii="Times New Roman" w:eastAsia="Times-Roman" w:hAnsi="Times New Roman" w:cs="Times New Roman"/>
          <w:kern w:val="1"/>
          <w:sz w:val="24"/>
          <w:szCs w:val="24"/>
          <w:lang w:eastAsia="zh-CN" w:bidi="hi-IN"/>
        </w:rPr>
      </w:pPr>
    </w:p>
    <w:p w:rsidR="00F1623A" w:rsidRPr="00BA00C8" w:rsidRDefault="00F1623A" w:rsidP="00BA00C8">
      <w:pPr>
        <w:widowControl w:val="0"/>
        <w:suppressAutoHyphens/>
        <w:autoSpaceDE w:val="0"/>
        <w:spacing w:after="0" w:line="240" w:lineRule="auto"/>
        <w:ind w:left="851"/>
        <w:contextualSpacing/>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1"/>
        <w:rPr>
          <w:rFonts w:ascii="Times New Roman" w:eastAsia="Times-Roman" w:hAnsi="Times New Roman" w:cs="Times New Roman"/>
          <w:kern w:val="1"/>
          <w:sz w:val="24"/>
          <w:szCs w:val="24"/>
          <w:lang w:eastAsia="zh-CN" w:bidi="hi-IN"/>
        </w:rPr>
      </w:pPr>
      <w:bookmarkStart w:id="17" w:name="_Toc354651413"/>
      <w:r w:rsidRPr="00BA00C8">
        <w:rPr>
          <w:rFonts w:ascii="Times New Roman" w:eastAsia="Times-Roman" w:hAnsi="Times New Roman" w:cs="Times New Roman"/>
          <w:b/>
          <w:kern w:val="1"/>
          <w:sz w:val="24"/>
          <w:szCs w:val="24"/>
          <w:lang w:eastAsia="zh-CN" w:bidi="hi-IN"/>
        </w:rPr>
        <w:t>Idade Média Projetada para a Aposentadoria Programada</w:t>
      </w:r>
      <w:bookmarkEnd w:id="17"/>
    </w:p>
    <w:p w:rsidR="00F1623A" w:rsidRDefault="00F1623A" w:rsidP="00895F42">
      <w:pPr>
        <w:widowControl w:val="0"/>
        <w:suppressAutoHyphens/>
        <w:autoSpaceDE w:val="0"/>
        <w:spacing w:after="0" w:line="240" w:lineRule="auto"/>
        <w:ind w:firstLine="1418"/>
        <w:contextualSpacing/>
        <w:jc w:val="both"/>
        <w:rPr>
          <w:rFonts w:ascii="Times New Roman" w:eastAsia="Times-Roman" w:hAnsi="Times New Roman" w:cs="Times New Roman"/>
          <w:kern w:val="1"/>
          <w:sz w:val="24"/>
          <w:szCs w:val="24"/>
          <w:lang w:eastAsia="zh-CN" w:bidi="hi-IN"/>
        </w:rPr>
      </w:pPr>
    </w:p>
    <w:p w:rsidR="00DE0F2C" w:rsidRDefault="00DE0F2C" w:rsidP="00895F42">
      <w:pPr>
        <w:widowControl w:val="0"/>
        <w:suppressAutoHyphens/>
        <w:autoSpaceDE w:val="0"/>
        <w:spacing w:after="0" w:line="240" w:lineRule="auto"/>
        <w:ind w:firstLine="1418"/>
        <w:contextualSpacing/>
        <w:jc w:val="both"/>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Com base nas regras de aposentadoria vigente, a idade média projetada de aposentadoria programada para o grupo de servidores, separado por professores e não professores e por sexo, segue conforme abaixo:</w:t>
      </w:r>
      <w:r w:rsidR="00814E41">
        <w:rPr>
          <w:rFonts w:ascii="Times New Roman" w:eastAsia="Times-Roman" w:hAnsi="Times New Roman" w:cs="Times New Roman"/>
          <w:kern w:val="1"/>
          <w:sz w:val="24"/>
          <w:szCs w:val="24"/>
          <w:lang w:eastAsia="zh-CN" w:bidi="hi-IN"/>
        </w:rPr>
        <w:t xml:space="preserve"> </w:t>
      </w:r>
    </w:p>
    <w:p w:rsidR="00814E41" w:rsidRPr="00BA00C8" w:rsidRDefault="00814E41" w:rsidP="00895F42">
      <w:pPr>
        <w:widowControl w:val="0"/>
        <w:suppressAutoHyphens/>
        <w:autoSpaceDE w:val="0"/>
        <w:spacing w:after="0" w:line="240" w:lineRule="auto"/>
        <w:ind w:firstLine="1418"/>
        <w:contextualSpacing/>
        <w:jc w:val="both"/>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1778" w:firstLine="349"/>
        <w:contextualSpacing/>
        <w:jc w:val="both"/>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PREVIMPA-CAP</w:t>
      </w:r>
    </w:p>
    <w:p w:rsidR="00DE0F2C" w:rsidRPr="00BA00C8" w:rsidRDefault="00DE0F2C" w:rsidP="00BA00C8">
      <w:pPr>
        <w:widowControl w:val="0"/>
        <w:suppressAutoHyphens/>
        <w:autoSpaceDE w:val="0"/>
        <w:spacing w:after="0" w:line="240" w:lineRule="auto"/>
        <w:ind w:left="1778" w:firstLine="349"/>
        <w:contextualSpacing/>
        <w:jc w:val="both"/>
        <w:rPr>
          <w:rFonts w:ascii="Times New Roman" w:eastAsia="Times-Roman" w:hAnsi="Times New Roman" w:cs="Times New Roman"/>
          <w:b/>
          <w:kern w:val="1"/>
          <w:sz w:val="24"/>
          <w:szCs w:val="24"/>
          <w:lang w:eastAsia="zh-CN" w:bidi="hi-IN"/>
        </w:rPr>
      </w:pPr>
    </w:p>
    <w:p w:rsidR="00DE0F2C" w:rsidRPr="00BA00C8" w:rsidRDefault="00DE0F2C" w:rsidP="00BA00C8">
      <w:pPr>
        <w:widowControl w:val="0"/>
        <w:suppressAutoHyphens/>
        <w:autoSpaceDE w:val="0"/>
        <w:spacing w:after="0" w:line="240" w:lineRule="auto"/>
        <w:ind w:left="360"/>
        <w:contextualSpacing/>
        <w:jc w:val="center"/>
        <w:rPr>
          <w:rFonts w:ascii="Times New Roman" w:eastAsia="Times-Roman" w:hAnsi="Times New Roman" w:cs="Times New Roman"/>
          <w:color w:val="000000"/>
          <w:kern w:val="1"/>
          <w:sz w:val="24"/>
          <w:szCs w:val="24"/>
          <w:lang w:eastAsia="zh-CN" w:bidi="hi-IN"/>
        </w:rPr>
      </w:pPr>
      <w:r w:rsidRPr="00BA00C8">
        <w:rPr>
          <w:rFonts w:ascii="Times New Roman" w:eastAsia="Times-Roman" w:hAnsi="Times New Roman" w:cs="Times New Roman"/>
          <w:noProof/>
          <w:color w:val="000000"/>
          <w:sz w:val="24"/>
          <w:szCs w:val="24"/>
          <w:lang w:eastAsia="pt-BR"/>
        </w:rPr>
        <w:drawing>
          <wp:inline distT="0" distB="0" distL="0" distR="0" wp14:anchorId="41195DFC" wp14:editId="05377407">
            <wp:extent cx="5404712" cy="1219200"/>
            <wp:effectExtent l="0" t="0" r="571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19725" cy="1222587"/>
                    </a:xfrm>
                    <a:prstGeom prst="rect">
                      <a:avLst/>
                    </a:prstGeom>
                    <a:noFill/>
                  </pic:spPr>
                </pic:pic>
              </a:graphicData>
            </a:graphic>
          </wp:inline>
        </w:drawing>
      </w:r>
    </w:p>
    <w:p w:rsidR="00DE0F2C" w:rsidRPr="00BA00C8" w:rsidRDefault="00DE0F2C" w:rsidP="00BA00C8">
      <w:pPr>
        <w:widowControl w:val="0"/>
        <w:suppressAutoHyphens/>
        <w:autoSpaceDE w:val="0"/>
        <w:spacing w:after="0" w:line="240" w:lineRule="auto"/>
        <w:ind w:left="360"/>
        <w:contextualSpacing/>
        <w:jc w:val="center"/>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360"/>
        <w:contextualSpacing/>
        <w:jc w:val="both"/>
        <w:rPr>
          <w:rFonts w:ascii="Times New Roman" w:eastAsia="Times-Roman" w:hAnsi="Times New Roman" w:cs="Times New Roman"/>
          <w:color w:val="000000"/>
          <w:kern w:val="1"/>
          <w:sz w:val="24"/>
          <w:szCs w:val="24"/>
          <w:lang w:eastAsia="zh-CN" w:bidi="hi-IN"/>
        </w:rPr>
      </w:pPr>
    </w:p>
    <w:p w:rsidR="00DE0F2C" w:rsidRPr="00BA00C8" w:rsidRDefault="00DE0F2C" w:rsidP="00BA00C8">
      <w:pPr>
        <w:widowControl w:val="0"/>
        <w:suppressAutoHyphens/>
        <w:autoSpaceDE w:val="0"/>
        <w:spacing w:after="0" w:line="240" w:lineRule="auto"/>
        <w:ind w:left="1778" w:firstLine="349"/>
        <w:contextualSpacing/>
        <w:jc w:val="both"/>
        <w:rPr>
          <w:rFonts w:ascii="Times New Roman" w:eastAsia="Times-Roman" w:hAnsi="Times New Roman" w:cs="Times New Roman"/>
          <w:b/>
          <w:kern w:val="1"/>
          <w:sz w:val="24"/>
          <w:szCs w:val="24"/>
          <w:lang w:eastAsia="zh-CN" w:bidi="hi-IN"/>
        </w:rPr>
      </w:pPr>
    </w:p>
    <w:p w:rsidR="00DE0F2C" w:rsidRPr="00BA00C8" w:rsidRDefault="00DE0F2C" w:rsidP="00BA00C8">
      <w:pPr>
        <w:widowControl w:val="0"/>
        <w:suppressAutoHyphens/>
        <w:autoSpaceDE w:val="0"/>
        <w:spacing w:after="0" w:line="240" w:lineRule="auto"/>
        <w:ind w:left="1778" w:firstLine="349"/>
        <w:contextualSpacing/>
        <w:jc w:val="both"/>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PREVIMPA-RS</w:t>
      </w:r>
    </w:p>
    <w:p w:rsidR="00DE0F2C" w:rsidRPr="00BA00C8" w:rsidRDefault="00DE0F2C" w:rsidP="00BA00C8">
      <w:pPr>
        <w:widowControl w:val="0"/>
        <w:suppressAutoHyphens/>
        <w:autoSpaceDE w:val="0"/>
        <w:spacing w:after="0" w:line="240" w:lineRule="auto"/>
        <w:ind w:left="1778" w:firstLine="349"/>
        <w:contextualSpacing/>
        <w:jc w:val="both"/>
        <w:rPr>
          <w:rFonts w:ascii="Times New Roman" w:eastAsia="Times-Roman" w:hAnsi="Times New Roman" w:cs="Times New Roman"/>
          <w:b/>
          <w:kern w:val="1"/>
          <w:sz w:val="24"/>
          <w:szCs w:val="24"/>
          <w:lang w:eastAsia="zh-CN" w:bidi="hi-IN"/>
        </w:rPr>
      </w:pPr>
    </w:p>
    <w:p w:rsidR="00DE0F2C" w:rsidRPr="00BA00C8" w:rsidRDefault="00DE0F2C" w:rsidP="00BA00C8">
      <w:pPr>
        <w:widowControl w:val="0"/>
        <w:suppressAutoHyphens/>
        <w:autoSpaceDE w:val="0"/>
        <w:spacing w:after="0" w:line="240" w:lineRule="auto"/>
        <w:ind w:firstLine="349"/>
        <w:contextualSpacing/>
        <w:jc w:val="both"/>
        <w:rPr>
          <w:rFonts w:ascii="Times New Roman" w:eastAsia="Times-Roman" w:hAnsi="Times New Roman" w:cs="Times New Roman"/>
          <w:b/>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3B6ADE1A" wp14:editId="0DD74FB5">
            <wp:extent cx="5562600" cy="922621"/>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62600" cy="922621"/>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ind w:left="360"/>
        <w:contextualSpacing/>
        <w:jc w:val="both"/>
        <w:rPr>
          <w:rFonts w:ascii="Times New Roman" w:eastAsia="Times-Roman" w:hAnsi="Times New Roman" w:cs="Times New Roman"/>
          <w:color w:val="000000"/>
          <w:kern w:val="1"/>
          <w:sz w:val="24"/>
          <w:szCs w:val="24"/>
          <w:lang w:eastAsia="zh-CN" w:bidi="hi-IN"/>
        </w:rPr>
      </w:pPr>
    </w:p>
    <w:p w:rsidR="00627AE1" w:rsidRPr="00BA00C8" w:rsidRDefault="00627AE1" w:rsidP="00BA00C8">
      <w:pPr>
        <w:spacing w:after="0" w:line="240" w:lineRule="auto"/>
        <w:rPr>
          <w:rFonts w:ascii="Times New Roman" w:eastAsia="SimSun" w:hAnsi="Times New Roman" w:cs="Times New Roman"/>
          <w:kern w:val="1"/>
          <w:sz w:val="24"/>
          <w:szCs w:val="24"/>
          <w:lang w:eastAsia="zh-CN" w:bidi="hi-IN"/>
        </w:rPr>
      </w:pPr>
      <w:bookmarkStart w:id="18" w:name="_Toc353444420"/>
      <w:bookmarkStart w:id="19" w:name="_Toc354651414"/>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Regimes Financeiros e Métodos de Financiamento</w:t>
      </w:r>
      <w:bookmarkEnd w:id="18"/>
      <w:bookmarkEnd w:id="19"/>
    </w:p>
    <w:p w:rsidR="00DE0F2C" w:rsidRPr="00BA00C8" w:rsidRDefault="00DE0F2C" w:rsidP="00BA00C8">
      <w:pPr>
        <w:widowControl w:val="0"/>
        <w:suppressAutoHyphens/>
        <w:spacing w:after="0" w:line="240" w:lineRule="auto"/>
        <w:ind w:left="360"/>
        <w:contextualSpacing/>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presente avaliação considerou os seguintes regimes financeiros e métodos de financiamento para o cálculo do custo do plano e reservas matemáticas para pagamento dos benefícios assegurado pelo RPPS:</w:t>
      </w:r>
    </w:p>
    <w:p w:rsidR="00814E41" w:rsidRDefault="00814E41" w:rsidP="00BA00C8">
      <w:pPr>
        <w:widowControl w:val="0"/>
        <w:suppressAutoHyphens/>
        <w:spacing w:after="0" w:line="240" w:lineRule="auto"/>
        <w:ind w:left="360"/>
        <w:contextualSpacing/>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br w:type="page"/>
      </w:r>
    </w:p>
    <w:p w:rsidR="00DE0F2C" w:rsidRDefault="00DE0F2C" w:rsidP="00BA00C8">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PREVIMPA-CAP</w:t>
      </w:r>
      <w:r w:rsidR="00814E41">
        <w:rPr>
          <w:rFonts w:ascii="Times New Roman" w:eastAsia="Times New Roman" w:hAnsi="Times New Roman" w:cs="Times New Roman"/>
          <w:b/>
          <w:sz w:val="24"/>
          <w:szCs w:val="24"/>
          <w:lang w:eastAsia="pt-BR"/>
        </w:rPr>
        <w:t xml:space="preserve"> </w:t>
      </w:r>
    </w:p>
    <w:p w:rsidR="00814E41" w:rsidRPr="00BA00C8" w:rsidRDefault="00814E41" w:rsidP="00BA00C8">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pt-BR"/>
        </w:rPr>
      </w:pPr>
    </w:p>
    <w:p w:rsidR="00DE0F2C" w:rsidRPr="00BA00C8" w:rsidRDefault="00DE0F2C" w:rsidP="00BA00C8">
      <w:pPr>
        <w:widowControl w:val="0"/>
        <w:suppressAutoHyphens/>
        <w:spacing w:after="0" w:line="240" w:lineRule="auto"/>
        <w:contextualSpacing/>
        <w:jc w:val="center"/>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noProof/>
          <w:kern w:val="1"/>
          <w:sz w:val="24"/>
          <w:szCs w:val="24"/>
          <w:lang w:eastAsia="pt-BR"/>
        </w:rPr>
        <w:drawing>
          <wp:inline distT="0" distB="0" distL="0" distR="0" wp14:anchorId="18199871" wp14:editId="28F9D7AE">
            <wp:extent cx="5953125" cy="2247514"/>
            <wp:effectExtent l="0" t="0" r="0"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53125" cy="2247514"/>
                    </a:xfrm>
                    <a:prstGeom prst="rect">
                      <a:avLst/>
                    </a:prstGeom>
                    <a:noFill/>
                    <a:ln>
                      <a:noFill/>
                    </a:ln>
                  </pic:spPr>
                </pic:pic>
              </a:graphicData>
            </a:graphic>
          </wp:inline>
        </w:drawing>
      </w: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C6227D" w:rsidRPr="00BA00C8" w:rsidRDefault="00C6227D"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C6227D" w:rsidRPr="00BA00C8" w:rsidRDefault="00C6227D"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firstLine="708"/>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b/>
          <w:kern w:val="1"/>
          <w:sz w:val="24"/>
          <w:szCs w:val="24"/>
          <w:lang w:eastAsia="zh-CN" w:bidi="hi-IN"/>
        </w:rPr>
        <w:t>PREVIMPA-RS</w:t>
      </w:r>
    </w:p>
    <w:tbl>
      <w:tblPr>
        <w:tblW w:w="9509" w:type="dxa"/>
        <w:tblInd w:w="65" w:type="dxa"/>
        <w:tblCellMar>
          <w:left w:w="70" w:type="dxa"/>
          <w:right w:w="70" w:type="dxa"/>
        </w:tblCellMar>
        <w:tblLook w:val="04A0" w:firstRow="1" w:lastRow="0" w:firstColumn="1" w:lastColumn="0" w:noHBand="0" w:noVBand="1"/>
      </w:tblPr>
      <w:tblGrid>
        <w:gridCol w:w="5221"/>
        <w:gridCol w:w="4288"/>
      </w:tblGrid>
      <w:tr w:rsidR="00DE0F2C" w:rsidRPr="00BA00C8" w:rsidTr="00627AE1">
        <w:trPr>
          <w:trHeight w:val="259"/>
        </w:trPr>
        <w:tc>
          <w:tcPr>
            <w:tcW w:w="5221"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DE0F2C" w:rsidRPr="00BA00C8" w:rsidRDefault="00DE0F2C" w:rsidP="00BA00C8">
            <w:pPr>
              <w:widowControl w:val="0"/>
              <w:suppressAutoHyphens/>
              <w:autoSpaceDE w:val="0"/>
              <w:spacing w:after="0" w:line="240" w:lineRule="auto"/>
              <w:jc w:val="center"/>
              <w:rPr>
                <w:rFonts w:ascii="Times New Roman" w:eastAsia="Times-Roman" w:hAnsi="Times New Roman" w:cs="Times New Roman"/>
                <w:b/>
                <w:kern w:val="1"/>
                <w:sz w:val="24"/>
                <w:szCs w:val="24"/>
                <w:lang w:eastAsia="zh-CN" w:bidi="hi-IN"/>
              </w:rPr>
            </w:pPr>
            <w:r w:rsidRPr="00BA00C8">
              <w:rPr>
                <w:rFonts w:ascii="Times New Roman" w:eastAsia="Times New Roman" w:hAnsi="Times New Roman" w:cs="Times New Roman"/>
                <w:b/>
                <w:sz w:val="24"/>
                <w:szCs w:val="24"/>
                <w:lang w:eastAsia="pt-BR"/>
              </w:rPr>
              <w:t>Benefícios Previdenciários</w:t>
            </w:r>
            <w:r w:rsidRPr="00BA00C8">
              <w:rPr>
                <w:rFonts w:ascii="Times New Roman" w:eastAsia="Times-Roman" w:hAnsi="Times New Roman" w:cs="Times New Roman"/>
                <w:b/>
                <w:kern w:val="1"/>
                <w:sz w:val="24"/>
                <w:szCs w:val="24"/>
                <w:lang w:eastAsia="zh-CN" w:bidi="hi-IN"/>
              </w:rPr>
              <w:t xml:space="preserve"> </w:t>
            </w:r>
          </w:p>
        </w:tc>
        <w:tc>
          <w:tcPr>
            <w:tcW w:w="4288" w:type="dxa"/>
            <w:tcBorders>
              <w:top w:val="single" w:sz="4" w:space="0" w:color="auto"/>
              <w:left w:val="nil"/>
              <w:bottom w:val="single" w:sz="4" w:space="0" w:color="auto"/>
              <w:right w:val="single" w:sz="4" w:space="0" w:color="000000"/>
            </w:tcBorders>
            <w:shd w:val="clear" w:color="auto" w:fill="auto"/>
            <w:noWrap/>
            <w:vAlign w:val="center"/>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Regime Financeiro/Método</w:t>
            </w:r>
          </w:p>
        </w:tc>
      </w:tr>
      <w:tr w:rsidR="00DE0F2C" w:rsidRPr="00BA00C8" w:rsidTr="00627AE1">
        <w:trPr>
          <w:trHeight w:val="259"/>
        </w:trPr>
        <w:tc>
          <w:tcPr>
            <w:tcW w:w="5221" w:type="dxa"/>
            <w:tcBorders>
              <w:top w:val="single" w:sz="4" w:space="0" w:color="auto"/>
              <w:left w:val="single" w:sz="4" w:space="0" w:color="000000"/>
              <w:right w:val="single" w:sz="4" w:space="0" w:color="000000"/>
            </w:tcBorders>
            <w:shd w:val="clear" w:color="auto" w:fill="auto"/>
            <w:vAlign w:val="center"/>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Aposentadorias por Idade, Tempo de Contribuição e Compulsória.</w:t>
            </w:r>
          </w:p>
        </w:tc>
        <w:tc>
          <w:tcPr>
            <w:tcW w:w="4288" w:type="dxa"/>
            <w:tcBorders>
              <w:top w:val="single" w:sz="4" w:space="0" w:color="auto"/>
              <w:left w:val="nil"/>
              <w:right w:val="single" w:sz="4" w:space="0" w:color="000000"/>
            </w:tcBorders>
            <w:shd w:val="clear" w:color="auto" w:fill="auto"/>
            <w:noWrap/>
          </w:tcPr>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Aposentadoria por Invalidez</w:t>
            </w:r>
          </w:p>
        </w:tc>
        <w:tc>
          <w:tcPr>
            <w:tcW w:w="4288" w:type="dxa"/>
            <w:tcBorders>
              <w:left w:val="nil"/>
              <w:right w:val="single" w:sz="4" w:space="0" w:color="000000"/>
            </w:tcBorders>
            <w:shd w:val="clear" w:color="auto" w:fill="auto"/>
            <w:noWrap/>
            <w:hideMark/>
          </w:tcPr>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Pensão por Morte de segurado Ativo</w:t>
            </w:r>
          </w:p>
        </w:tc>
        <w:tc>
          <w:tcPr>
            <w:tcW w:w="4288" w:type="dxa"/>
            <w:tcBorders>
              <w:left w:val="nil"/>
              <w:right w:val="single" w:sz="4" w:space="0" w:color="000000"/>
            </w:tcBorders>
            <w:shd w:val="clear" w:color="auto" w:fill="auto"/>
            <w:noWrap/>
            <w:hideMark/>
          </w:tcPr>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59"/>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Pensão por Morte de Aposentado por Idade, Tempo de Contribuição e Compulsória</w:t>
            </w:r>
          </w:p>
        </w:tc>
        <w:tc>
          <w:tcPr>
            <w:tcW w:w="4288" w:type="dxa"/>
            <w:tcBorders>
              <w:left w:val="nil"/>
              <w:right w:val="single" w:sz="4" w:space="0" w:color="000000"/>
            </w:tcBorders>
            <w:shd w:val="clear" w:color="auto" w:fill="auto"/>
            <w:noWrap/>
            <w:hideMark/>
          </w:tcPr>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59"/>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Pensão por Morte de Aposentado por Invalidez</w:t>
            </w:r>
          </w:p>
        </w:tc>
        <w:tc>
          <w:tcPr>
            <w:tcW w:w="4288" w:type="dxa"/>
            <w:tcBorders>
              <w:left w:val="nil"/>
              <w:right w:val="single" w:sz="4" w:space="0" w:color="000000"/>
            </w:tcBorders>
            <w:shd w:val="clear" w:color="auto" w:fill="auto"/>
            <w:noWrap/>
            <w:hideMark/>
          </w:tcPr>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Auxílio-doença</w:t>
            </w:r>
          </w:p>
        </w:tc>
        <w:tc>
          <w:tcPr>
            <w:tcW w:w="4288" w:type="dxa"/>
            <w:tcBorders>
              <w:left w:val="nil"/>
              <w:right w:val="single" w:sz="4" w:space="0" w:color="000000"/>
            </w:tcBorders>
            <w:shd w:val="clear" w:color="auto" w:fill="auto"/>
            <w:noWrap/>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Salário-maternidade</w:t>
            </w:r>
          </w:p>
        </w:tc>
        <w:tc>
          <w:tcPr>
            <w:tcW w:w="4288" w:type="dxa"/>
            <w:tcBorders>
              <w:left w:val="nil"/>
              <w:right w:val="single" w:sz="4" w:space="0" w:color="000000"/>
            </w:tcBorders>
            <w:shd w:val="clear" w:color="auto" w:fill="auto"/>
            <w:noWrap/>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Auxílio-reclusão</w:t>
            </w:r>
          </w:p>
        </w:tc>
        <w:tc>
          <w:tcPr>
            <w:tcW w:w="4288" w:type="dxa"/>
            <w:tcBorders>
              <w:left w:val="nil"/>
              <w:right w:val="single" w:sz="4" w:space="0" w:color="000000"/>
            </w:tcBorders>
            <w:shd w:val="clear" w:color="auto" w:fill="auto"/>
            <w:noWrap/>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r w:rsidR="00DE0F2C" w:rsidRPr="00BA00C8" w:rsidTr="00627AE1">
        <w:trPr>
          <w:trHeight w:val="275"/>
        </w:trPr>
        <w:tc>
          <w:tcPr>
            <w:tcW w:w="5221" w:type="dxa"/>
            <w:tcBorders>
              <w:left w:val="single" w:sz="4" w:space="0" w:color="000000"/>
              <w:bottom w:val="single" w:sz="4" w:space="0" w:color="auto"/>
              <w:right w:val="single" w:sz="4" w:space="0" w:color="000000"/>
            </w:tcBorders>
            <w:shd w:val="clear" w:color="auto" w:fill="auto"/>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Salário-família</w:t>
            </w:r>
          </w:p>
        </w:tc>
        <w:tc>
          <w:tcPr>
            <w:tcW w:w="4288" w:type="dxa"/>
            <w:tcBorders>
              <w:left w:val="nil"/>
              <w:bottom w:val="single" w:sz="4" w:space="0" w:color="auto"/>
              <w:right w:val="single" w:sz="4" w:space="0" w:color="000000"/>
            </w:tcBorders>
            <w:shd w:val="clear" w:color="auto" w:fill="auto"/>
            <w:noWrap/>
            <w:vAlign w:val="center"/>
            <w:hideMark/>
          </w:tcPr>
          <w:p w:rsidR="00DE0F2C" w:rsidRPr="00BA00C8" w:rsidRDefault="00DE0F2C" w:rsidP="00BA00C8">
            <w:pPr>
              <w:spacing w:after="0" w:line="240" w:lineRule="auto"/>
              <w:jc w:val="center"/>
              <w:rPr>
                <w:rFonts w:ascii="Times New Roman" w:eastAsia="Times-Roman" w:hAnsi="Times New Roman" w:cs="Times New Roman"/>
                <w:kern w:val="1"/>
                <w:sz w:val="24"/>
                <w:szCs w:val="24"/>
                <w:lang w:eastAsia="zh-CN" w:bidi="hi-IN"/>
              </w:rPr>
            </w:pPr>
            <w:r w:rsidRPr="00BA00C8">
              <w:rPr>
                <w:rFonts w:ascii="Times New Roman" w:eastAsia="Times-Roman" w:hAnsi="Times New Roman" w:cs="Times New Roman"/>
                <w:kern w:val="1"/>
                <w:sz w:val="24"/>
                <w:szCs w:val="24"/>
                <w:lang w:eastAsia="zh-CN" w:bidi="hi-IN"/>
              </w:rPr>
              <w:t>Repartição Simples</w:t>
            </w:r>
          </w:p>
        </w:tc>
      </w:tr>
    </w:tbl>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rPr>
          <w:rFonts w:ascii="Times New Roman" w:eastAsia="Times-Roman" w:hAnsi="Times New Roman" w:cs="Times New Roman"/>
          <w:kern w:val="1"/>
          <w:sz w:val="24"/>
          <w:szCs w:val="24"/>
          <w:lang w:eastAsia="zh-CN" w:bidi="hi-IN"/>
        </w:rPr>
      </w:pP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r w:rsidRPr="00BA00C8">
        <w:rPr>
          <w:rFonts w:ascii="Times New Roman" w:eastAsia="Times-Roman" w:hAnsi="Times New Roman" w:cs="Times New Roman"/>
          <w:b/>
          <w:kern w:val="3"/>
          <w:sz w:val="24"/>
          <w:szCs w:val="24"/>
          <w:lang w:eastAsia="zh-CN" w:bidi="hi-IN"/>
        </w:rPr>
        <w:t>Regime Financeiro de Capitalização</w:t>
      </w:r>
      <w:r w:rsidRPr="00BA00C8">
        <w:rPr>
          <w:rFonts w:ascii="Times New Roman" w:eastAsia="Times-Roman" w:hAnsi="Times New Roman" w:cs="Times New Roman"/>
          <w:kern w:val="3"/>
          <w:sz w:val="24"/>
          <w:szCs w:val="24"/>
          <w:lang w:eastAsia="zh-CN" w:bidi="hi-IN"/>
        </w:rPr>
        <w:t>: regime em que as contribuições estabelecidas no plano de custeio, a serem pagas pelo ente federativo, pelos servidores ativos e inativos e pelos pensionistas, acrescidas ao patrimônio existente, às receitas por ele geradas e a outras espécies de aportes, sejam suficientes para a formação dos recursos garantidores a cobertura dos compromissos futuros do plano de benefícios e da taxa de administração.</w:t>
      </w: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r w:rsidRPr="00BA00C8">
        <w:rPr>
          <w:rFonts w:ascii="Times New Roman" w:eastAsia="Times-Roman" w:hAnsi="Times New Roman" w:cs="Times New Roman"/>
          <w:b/>
          <w:kern w:val="3"/>
          <w:sz w:val="24"/>
          <w:szCs w:val="24"/>
          <w:lang w:eastAsia="zh-CN" w:bidi="hi-IN"/>
        </w:rPr>
        <w:t>Regime Financeiro de Repartição de Capitais de Cobertura</w:t>
      </w:r>
      <w:r w:rsidRPr="00BA00C8">
        <w:rPr>
          <w:rFonts w:ascii="Times New Roman" w:eastAsia="Times-Roman" w:hAnsi="Times New Roman" w:cs="Times New Roman"/>
          <w:kern w:val="3"/>
          <w:sz w:val="24"/>
          <w:szCs w:val="24"/>
          <w:lang w:eastAsia="zh-CN" w:bidi="hi-IN"/>
        </w:rPr>
        <w:t>: regime em que as contribuições estabelecidas no plano de custeio, a serem pagas pelo ente federativo, pelos servidores ativos e inativos e pelos pensionistas, em um determinado exercício, sejam suficientes para a constituição das reservas matemáticas dos benefícios iniciados por eventos que ocorram nesse mesmo exercício.</w:t>
      </w: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r w:rsidRPr="00BA00C8">
        <w:rPr>
          <w:rFonts w:ascii="Times New Roman" w:eastAsia="Times-Roman" w:hAnsi="Times New Roman" w:cs="Times New Roman"/>
          <w:b/>
          <w:kern w:val="3"/>
          <w:sz w:val="24"/>
          <w:szCs w:val="24"/>
          <w:lang w:eastAsia="zh-CN" w:bidi="hi-IN"/>
        </w:rPr>
        <w:t>Regime Financeiro de Repartição Simples</w:t>
      </w:r>
      <w:r w:rsidRPr="00BA00C8">
        <w:rPr>
          <w:rFonts w:ascii="Times New Roman" w:eastAsia="Times-Roman" w:hAnsi="Times New Roman" w:cs="Times New Roman"/>
          <w:kern w:val="3"/>
          <w:sz w:val="24"/>
          <w:szCs w:val="24"/>
          <w:lang w:eastAsia="zh-CN" w:bidi="hi-IN"/>
        </w:rPr>
        <w:t>: regime em que as contribuições estabelecidas no plano de custeio, a serem pagas pelo ente federativo, pelos servidores ativos e inativos e pelos pensionistas, em um determinado exercício, sejam suficientes para o pagamento dos benefícios nesse exercício, sem o propósito de acumulação de recursos.</w:t>
      </w:r>
    </w:p>
    <w:p w:rsidR="00DE0F2C" w:rsidRPr="00BA00C8" w:rsidRDefault="00DE0F2C" w:rsidP="00BA00C8">
      <w:pPr>
        <w:widowControl w:val="0"/>
        <w:suppressAutoHyphens/>
        <w:autoSpaceDE w:val="0"/>
        <w:autoSpaceDN w:val="0"/>
        <w:spacing w:after="0" w:line="240" w:lineRule="auto"/>
        <w:jc w:val="both"/>
        <w:textAlignment w:val="baseline"/>
        <w:rPr>
          <w:rFonts w:ascii="Times New Roman" w:eastAsia="Times-Roman" w:hAnsi="Times New Roman" w:cs="Times New Roman"/>
          <w:kern w:val="3"/>
          <w:sz w:val="24"/>
          <w:szCs w:val="24"/>
          <w:lang w:eastAsia="zh-CN" w:bidi="hi-IN"/>
        </w:rPr>
      </w:pP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bookmarkStart w:id="20" w:name="_Toc354651261"/>
      <w:r w:rsidRPr="00BA00C8">
        <w:rPr>
          <w:rFonts w:ascii="Times New Roman" w:eastAsia="Times-Roman" w:hAnsi="Times New Roman" w:cs="Times New Roman"/>
          <w:b/>
          <w:bCs/>
          <w:kern w:val="1"/>
          <w:sz w:val="24"/>
          <w:szCs w:val="24"/>
          <w:lang w:eastAsia="zh-CN" w:bidi="hi-IN"/>
        </w:rPr>
        <w:t>Informações Adicionais do Plano Financeiro: PREVIMPA-RS</w:t>
      </w:r>
      <w:bookmarkEnd w:id="20"/>
    </w:p>
    <w:p w:rsidR="00DE0F2C" w:rsidRPr="00BA00C8" w:rsidRDefault="00DE0F2C" w:rsidP="00BA00C8">
      <w:pPr>
        <w:widowControl w:val="0"/>
        <w:suppressAutoHyphens/>
        <w:autoSpaceDE w:val="0"/>
        <w:spacing w:after="0" w:line="240" w:lineRule="auto"/>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PREVIMPA-RS é o Plano Financeiro aplicável aos servidores públicos que ingressaram em cargo efetivo na Prefeitura Municipal de Porto Alegre até 09/09/2001, ou seja, antes da segregação de massas.</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autoSpaceDE w:val="0"/>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objetivo dessa avaliação atuarial é demonstrar o plano PREVIMPA-RS calculado com taxa de juros de 0%, ou seja, este plano é estruturado pelo regime de caixa e todas as insuficiências financeiras serão aportadas pelo ente público, sem a constituição de reservas.</w:t>
      </w:r>
    </w:p>
    <w:p w:rsidR="00895F42"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No cálculo das contribuições futuras foram consideradas as alíquotas de 11% do servidor ativo e 22% do Ente, em conjunto com as contribuições acima do teto do RGPS onde os aposentados e pensionistas contribuem com 11% e o Ente contribui com 22% sobre a mesma base dos aposentados.</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Informamos que é de extrema importância a atualização cadastral das informações dos servidores, principalmente em relação aos ativos, pois a estimativa de idade de aposentadoria programada é muito sensível a qualquer alteração de idade de entrada, portanto é imprescindível considerarmos a idade real para evitarmos ao máximo o uso de estimativas.</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avaliação atuarial do PREVIMPA-RS foi calculada com base nos parâmetros acima citados, acompanhada da Nota Técnica Atuarial.</w:t>
      </w:r>
    </w:p>
    <w:p w:rsidR="00DE0F2C" w:rsidRPr="00BA00C8" w:rsidRDefault="00DE0F2C" w:rsidP="00BA00C8">
      <w:pPr>
        <w:widowControl w:val="0"/>
        <w:suppressAutoHyphens/>
        <w:autoSpaceDE w:val="0"/>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0"/>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bookmarkStart w:id="21" w:name="_Toc354651423"/>
      <w:r w:rsidRPr="00BA00C8">
        <w:rPr>
          <w:rFonts w:ascii="Times New Roman" w:eastAsia="Times-Roman" w:hAnsi="Times New Roman" w:cs="Times New Roman"/>
          <w:b/>
          <w:bCs/>
          <w:kern w:val="1"/>
          <w:sz w:val="24"/>
          <w:szCs w:val="24"/>
          <w:lang w:eastAsia="zh-CN" w:bidi="hi-IN"/>
        </w:rPr>
        <w:t>Informações Adicionais do Plano Previdenciário: PREVIMPA-CAP</w:t>
      </w:r>
      <w:bookmarkEnd w:id="21"/>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O PREVIMPA-CAP é o Plano Previdenciário aplicável aos servidores públicos que ingressaram em cargo efetivo na Prefeitura Municipal de Porto Alegre a partir de 10/09/2001, ou seja, após a segregação de massas. </w:t>
      </w:r>
    </w:p>
    <w:p w:rsidR="00895F42" w:rsidRPr="00BA00C8" w:rsidRDefault="00895F42"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objetivo dessa avaliação atuarial é reavaliar o plano PREVIMPA-CAP com dados na data base de 31/12/2014, recalculando os custos, as reservas matemáticas, o passivo atuarial e as projeções atuariais visando o equilíbrio financeiro e atuarial do Regime Próprio de Previdência Social – RPPS deste município.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O ativo do PREVIMPA-CAP em 31/12/2015 somava </w:t>
      </w:r>
      <w:r w:rsidRPr="00BA00C8">
        <w:rPr>
          <w:rFonts w:ascii="Times New Roman" w:eastAsia="SimSun" w:hAnsi="Times New Roman" w:cs="Times New Roman"/>
          <w:b/>
          <w:kern w:val="1"/>
          <w:sz w:val="24"/>
          <w:szCs w:val="24"/>
          <w:lang w:eastAsia="zh-CN" w:bidi="hi-IN"/>
        </w:rPr>
        <w:t>R$ 1.038.642.855,69</w:t>
      </w:r>
      <w:r w:rsidRPr="00BA00C8">
        <w:rPr>
          <w:rFonts w:ascii="Times New Roman" w:eastAsia="SimSun" w:hAnsi="Times New Roman" w:cs="Times New Roman"/>
          <w:kern w:val="1"/>
          <w:sz w:val="24"/>
          <w:szCs w:val="24"/>
          <w:lang w:eastAsia="zh-CN" w:bidi="hi-IN"/>
        </w:rPr>
        <w:t>, sendo composto de:</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Saldo financeiro: R$ 968.628.464,33. </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Dívida Patronal atualizada: R$ 34.219.284,38.</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Reserva financeira destinada para investimento patrimonial: R$ 2.049.707,83</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Imóvel (nova sede): R$ 6.585.798,30</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Acordo de Parcelamento, LC 750/2014, referente à alíquota suplementar de 2,144% não repassada em 2013: R$ 7.358.530,95, conforme LC 723/2013.</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color w:val="000000"/>
          <w:kern w:val="1"/>
          <w:sz w:val="24"/>
          <w:szCs w:val="24"/>
          <w:lang w:eastAsia="zh-CN" w:bidi="hi-IN"/>
        </w:rPr>
        <w:t xml:space="preserve">Contribuição patronal do regime de Capitalização a receber em Janeiro/2016, da Administração Centralizada, de competência do mês de Dezembro/2015: </w:t>
      </w:r>
      <w:r w:rsidRPr="00BA00C8">
        <w:rPr>
          <w:rFonts w:ascii="Times New Roman" w:eastAsia="SimSun" w:hAnsi="Times New Roman" w:cs="Times New Roman"/>
          <w:kern w:val="1"/>
          <w:sz w:val="24"/>
          <w:szCs w:val="24"/>
          <w:lang w:eastAsia="zh-CN" w:bidi="hi-IN"/>
        </w:rPr>
        <w:t>R$ 13.071.869,16</w:t>
      </w:r>
    </w:p>
    <w:p w:rsidR="00DE0F2C" w:rsidRPr="00BA00C8" w:rsidRDefault="00DE0F2C" w:rsidP="00BA00C8">
      <w:pPr>
        <w:widowControl w:val="0"/>
        <w:numPr>
          <w:ilvl w:val="0"/>
          <w:numId w:val="8"/>
        </w:numPr>
        <w:suppressAutoHyphens/>
        <w:spacing w:after="0" w:line="240" w:lineRule="auto"/>
        <w:contextualSpacing/>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color w:val="000000"/>
          <w:kern w:val="1"/>
          <w:sz w:val="24"/>
          <w:szCs w:val="24"/>
          <w:lang w:eastAsia="zh-CN" w:bidi="hi-IN"/>
        </w:rPr>
        <w:t xml:space="preserve">Contribuição social do regime de Capitalização a receber em Janeiro/2016, da Administração Centralizada, de competência do mês de Dezembro/2015: </w:t>
      </w:r>
      <w:r w:rsidRPr="00BA00C8">
        <w:rPr>
          <w:rFonts w:ascii="Times New Roman" w:eastAsia="SimSun" w:hAnsi="Times New Roman" w:cs="Times New Roman"/>
          <w:kern w:val="1"/>
          <w:sz w:val="24"/>
          <w:szCs w:val="24"/>
          <w:lang w:eastAsia="zh-CN" w:bidi="hi-IN"/>
        </w:rPr>
        <w:t>R$ 6.729.200,74</w:t>
      </w:r>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bookmarkStart w:id="22" w:name="_Toc387915308"/>
      <w:bookmarkStart w:id="23" w:name="_Toc387926653"/>
      <w:bookmarkStart w:id="24" w:name="_Toc388347110"/>
      <w:r w:rsidRPr="00BA00C8">
        <w:rPr>
          <w:rFonts w:ascii="Times New Roman" w:eastAsia="Times-Roman" w:hAnsi="Times New Roman" w:cs="Times New Roman"/>
          <w:b/>
          <w:bCs/>
          <w:kern w:val="1"/>
          <w:sz w:val="24"/>
          <w:szCs w:val="24"/>
          <w:lang w:eastAsia="zh-CN" w:bidi="hi-IN"/>
        </w:rPr>
        <w:t>Reservas Matemáticas</w:t>
      </w:r>
      <w:bookmarkEnd w:id="22"/>
      <w:bookmarkEnd w:id="23"/>
      <w:bookmarkEnd w:id="24"/>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reserva matemática é a diferença entre o valor atual dos benefícios futuros assumidos pelo RPPS, quanto à concessão do benefício aos membros do grupo, e o valor atual das contribuições futuras previstas para a cobertura dos referidos encargos, de acordo com o regime financeiro adotado especificamente para o benefício no plano de custeio vigente.</w:t>
      </w:r>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Reserva Matemática = VABF - VACF</w:t>
      </w:r>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2"/>
          <w:numId w:val="5"/>
        </w:numPr>
        <w:suppressAutoHyphens/>
        <w:autoSpaceDE w:val="0"/>
        <w:spacing w:after="0" w:line="240" w:lineRule="auto"/>
        <w:outlineLvl w:val="1"/>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25" w:name="_Toc387915309"/>
      <w:bookmarkStart w:id="26" w:name="_Toc387926654"/>
      <w:bookmarkStart w:id="27" w:name="_Toc388347111"/>
      <w:r w:rsidRPr="00BA00C8">
        <w:rPr>
          <w:rFonts w:ascii="Times New Roman" w:eastAsia="Times-Roman" w:hAnsi="Times New Roman" w:cs="Times New Roman"/>
          <w:b/>
          <w:kern w:val="1"/>
          <w:sz w:val="24"/>
          <w:szCs w:val="24"/>
          <w:lang w:eastAsia="zh-CN" w:bidi="hi-IN"/>
        </w:rPr>
        <w:t>Reserva Matemática de Benefícios a Conceder</w:t>
      </w:r>
      <w:bookmarkEnd w:id="25"/>
      <w:bookmarkEnd w:id="26"/>
      <w:bookmarkEnd w:id="27"/>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reserva matemática de benefícios a conceder é calculada para os benefícios estruturados com base no regime financeiro de capitalização para o grupo de servidores que ainda não estão em gozo desse benefício. Os valores dessa reserva são apresentados abaixo: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13D403A2" wp14:editId="479C1406">
            <wp:extent cx="5772150" cy="5048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72150" cy="504825"/>
                    </a:xfrm>
                    <a:prstGeom prst="rect">
                      <a:avLst/>
                    </a:prstGeom>
                    <a:noFill/>
                    <a:ln>
                      <a:noFill/>
                    </a:ln>
                  </pic:spPr>
                </pic:pic>
              </a:graphicData>
            </a:graphic>
          </wp:inline>
        </w:drawing>
      </w:r>
    </w:p>
    <w:p w:rsidR="00DE0F2C" w:rsidRPr="00BA00C8" w:rsidRDefault="00DE0F2C" w:rsidP="00BA00C8">
      <w:pPr>
        <w:spacing w:after="0" w:line="240" w:lineRule="auto"/>
        <w:rPr>
          <w:rFonts w:ascii="Times New Roman" w:eastAsia="SimSun" w:hAnsi="Times New Roman" w:cs="Times New Roman"/>
          <w:kern w:val="1"/>
          <w:sz w:val="24"/>
          <w:szCs w:val="24"/>
          <w:lang w:eastAsia="zh-CN" w:bidi="hi-IN"/>
        </w:rPr>
      </w:pPr>
    </w:p>
    <w:p w:rsidR="00DE0F2C" w:rsidRPr="00BA00C8" w:rsidRDefault="00DE0F2C" w:rsidP="00BA00C8">
      <w:pPr>
        <w:widowControl w:val="0"/>
        <w:numPr>
          <w:ilvl w:val="2"/>
          <w:numId w:val="5"/>
        </w:numPr>
        <w:suppressAutoHyphens/>
        <w:autoSpaceDE w:val="0"/>
        <w:spacing w:after="0" w:line="240" w:lineRule="auto"/>
        <w:outlineLvl w:val="1"/>
        <w:rPr>
          <w:rFonts w:ascii="Times New Roman" w:eastAsia="Times-Roman" w:hAnsi="Times New Roman" w:cs="Times New Roman"/>
          <w:b/>
          <w:kern w:val="1"/>
          <w:sz w:val="24"/>
          <w:szCs w:val="24"/>
          <w:lang w:eastAsia="zh-CN" w:bidi="hi-IN"/>
        </w:rPr>
      </w:pPr>
      <w:r w:rsidRPr="00BA00C8">
        <w:rPr>
          <w:rFonts w:ascii="Times New Roman" w:eastAsia="Times-Roman" w:hAnsi="Times New Roman" w:cs="Times New Roman"/>
          <w:b/>
          <w:kern w:val="1"/>
          <w:sz w:val="24"/>
          <w:szCs w:val="24"/>
          <w:lang w:eastAsia="zh-CN" w:bidi="hi-IN"/>
        </w:rPr>
        <w:t xml:space="preserve"> </w:t>
      </w:r>
      <w:bookmarkStart w:id="28" w:name="_Toc387915310"/>
      <w:bookmarkStart w:id="29" w:name="_Toc387926655"/>
      <w:bookmarkStart w:id="30" w:name="_Toc388347112"/>
      <w:r w:rsidRPr="00BA00C8">
        <w:rPr>
          <w:rFonts w:ascii="Times New Roman" w:eastAsia="Times-Roman" w:hAnsi="Times New Roman" w:cs="Times New Roman"/>
          <w:b/>
          <w:kern w:val="1"/>
          <w:sz w:val="24"/>
          <w:szCs w:val="24"/>
          <w:lang w:eastAsia="zh-CN" w:bidi="hi-IN"/>
        </w:rPr>
        <w:t>Reserva Matemática de Benefícios Concedidos</w:t>
      </w:r>
      <w:bookmarkEnd w:id="28"/>
      <w:bookmarkEnd w:id="29"/>
      <w:bookmarkEnd w:id="30"/>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reserva matemática de benefícios concedidos é calculada para os benefícios estruturados com base no regime financeiro de capitalização e de repartição de capitais de cobertura para o grupo de servidores que já estão em gozo desse benefício, cujos valores estão apresentados abaixo: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BA00C8">
      <w:pPr>
        <w:spacing w:after="0" w:line="240" w:lineRule="auto"/>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ab/>
      </w:r>
      <w:r w:rsidRPr="00BA00C8">
        <w:rPr>
          <w:rFonts w:ascii="Times New Roman" w:eastAsia="Times New Roman" w:hAnsi="Times New Roman" w:cs="Times New Roman"/>
          <w:noProof/>
          <w:sz w:val="24"/>
          <w:szCs w:val="24"/>
          <w:lang w:eastAsia="pt-BR"/>
        </w:rPr>
        <w:drawing>
          <wp:inline distT="0" distB="0" distL="0" distR="0" wp14:anchorId="49B91088" wp14:editId="5BBC0FE4">
            <wp:extent cx="5467350" cy="504825"/>
            <wp:effectExtent l="0" t="0" r="0"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67350" cy="504825"/>
                    </a:xfrm>
                    <a:prstGeom prst="rect">
                      <a:avLst/>
                    </a:prstGeom>
                    <a:noFill/>
                    <a:ln>
                      <a:noFill/>
                    </a:ln>
                  </pic:spPr>
                </pic:pic>
              </a:graphicData>
            </a:graphic>
          </wp:inline>
        </w:drawing>
      </w:r>
    </w:p>
    <w:p w:rsidR="00DE0F2C" w:rsidRDefault="00DE0F2C" w:rsidP="00BA00C8">
      <w:pPr>
        <w:widowControl w:val="0"/>
        <w:suppressAutoHyphens/>
        <w:spacing w:after="0" w:line="240" w:lineRule="auto"/>
        <w:jc w:val="both"/>
        <w:rPr>
          <w:rFonts w:ascii="Times New Roman" w:eastAsia="SimSun" w:hAnsi="Times New Roman" w:cs="Times New Roman"/>
          <w:b/>
          <w:kern w:val="1"/>
          <w:sz w:val="24"/>
          <w:szCs w:val="24"/>
          <w:lang w:eastAsia="zh-CN" w:bidi="hi-IN"/>
        </w:rPr>
      </w:pPr>
    </w:p>
    <w:p w:rsidR="00814E41" w:rsidRPr="00BA00C8" w:rsidRDefault="00814E41" w:rsidP="00BA00C8">
      <w:pPr>
        <w:widowControl w:val="0"/>
        <w:suppressAutoHyphens/>
        <w:spacing w:after="0" w:line="240" w:lineRule="auto"/>
        <w:jc w:val="both"/>
        <w:rPr>
          <w:rFonts w:ascii="Times New Roman" w:eastAsia="SimSun" w:hAnsi="Times New Roman" w:cs="Times New Roman"/>
          <w:b/>
          <w:kern w:val="1"/>
          <w:sz w:val="24"/>
          <w:szCs w:val="24"/>
          <w:lang w:eastAsia="zh-CN" w:bidi="hi-IN"/>
        </w:rPr>
      </w:pPr>
    </w:p>
    <w:p w:rsidR="00DE0F2C" w:rsidRPr="00BA00C8" w:rsidRDefault="00DE0F2C" w:rsidP="00BA00C8">
      <w:pPr>
        <w:widowControl w:val="0"/>
        <w:numPr>
          <w:ilvl w:val="1"/>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bookmarkStart w:id="31" w:name="_Toc354651419"/>
      <w:r w:rsidRPr="00BA00C8">
        <w:rPr>
          <w:rFonts w:ascii="Times New Roman" w:eastAsia="Times-Roman" w:hAnsi="Times New Roman" w:cs="Times New Roman"/>
          <w:b/>
          <w:bCs/>
          <w:kern w:val="1"/>
          <w:sz w:val="24"/>
          <w:szCs w:val="24"/>
          <w:lang w:eastAsia="zh-CN" w:bidi="hi-IN"/>
        </w:rPr>
        <w:t>Resultado da Avaliação Atuarial</w:t>
      </w:r>
      <w:bookmarkEnd w:id="31"/>
      <w:r w:rsidRPr="00BA00C8">
        <w:rPr>
          <w:rFonts w:ascii="Times New Roman" w:eastAsia="Times-Roman" w:hAnsi="Times New Roman" w:cs="Times New Roman"/>
          <w:b/>
          <w:bCs/>
          <w:kern w:val="1"/>
          <w:sz w:val="24"/>
          <w:szCs w:val="24"/>
          <w:lang w:eastAsia="zh-CN" w:bidi="hi-IN"/>
        </w:rPr>
        <w:t xml:space="preserve"> PREVIMPA-CAP</w:t>
      </w:r>
    </w:p>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bCs/>
          <w:kern w:val="1"/>
          <w:sz w:val="24"/>
          <w:szCs w:val="24"/>
          <w:lang w:eastAsia="zh-CN" w:bidi="hi-IN"/>
        </w:rPr>
      </w:pPr>
      <w:r w:rsidRPr="00BA00C8">
        <w:rPr>
          <w:rFonts w:ascii="Times New Roman" w:eastAsia="SimSun" w:hAnsi="Times New Roman" w:cs="Times New Roman"/>
          <w:bCs/>
          <w:kern w:val="1"/>
          <w:sz w:val="24"/>
          <w:szCs w:val="24"/>
          <w:lang w:eastAsia="zh-CN" w:bidi="hi-IN"/>
        </w:rPr>
        <w:t>O resultado da Avaliação Atuarial é apurado comparando a reserva matemática total, também chamada de passivo atuarial, com os ativos do plano, bens e contribuições futuras previstas para o regime previdenciário.</w:t>
      </w:r>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bCs/>
          <w:kern w:val="1"/>
          <w:sz w:val="24"/>
          <w:szCs w:val="24"/>
          <w:lang w:eastAsia="zh-CN" w:bidi="hi-IN"/>
        </w:rPr>
      </w:pPr>
      <w:r w:rsidRPr="00BA00C8">
        <w:rPr>
          <w:rFonts w:ascii="Times New Roman" w:eastAsia="SimSun" w:hAnsi="Times New Roman" w:cs="Times New Roman"/>
          <w:bCs/>
          <w:kern w:val="1"/>
          <w:sz w:val="24"/>
          <w:szCs w:val="24"/>
          <w:lang w:eastAsia="zh-CN" w:bidi="hi-IN"/>
        </w:rPr>
        <w:t xml:space="preserve">O resultado da avaliação atuarial pode ser equilibrado, superavitário ou deficitário. </w:t>
      </w:r>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Sempre quando os ativos do plano forem superiores ao valor das reservas matemáticas teremos um resultado atuarial superavitário: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tbl>
      <w:tblPr>
        <w:tblW w:w="3600" w:type="dxa"/>
        <w:jc w:val="center"/>
        <w:tblCellMar>
          <w:left w:w="70" w:type="dxa"/>
          <w:right w:w="70" w:type="dxa"/>
        </w:tblCellMar>
        <w:tblLook w:val="04A0" w:firstRow="1" w:lastRow="0" w:firstColumn="1" w:lastColumn="0" w:noHBand="0" w:noVBand="1"/>
      </w:tblPr>
      <w:tblGrid>
        <w:gridCol w:w="1680"/>
        <w:gridCol w:w="1920"/>
      </w:tblGrid>
      <w:tr w:rsidR="00DE0F2C" w:rsidRPr="00BA00C8" w:rsidTr="00627AE1">
        <w:trPr>
          <w:trHeight w:val="720"/>
          <w:jc w:val="center"/>
        </w:trPr>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Ativos do Plano</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Reservas Matemáticas</w:t>
            </w:r>
          </w:p>
        </w:tc>
      </w:tr>
      <w:tr w:rsidR="00DE0F2C" w:rsidRPr="00BA00C8" w:rsidTr="00627AE1">
        <w:trPr>
          <w:trHeight w:val="240"/>
          <w:jc w:val="center"/>
        </w:trPr>
        <w:tc>
          <w:tcPr>
            <w:tcW w:w="16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p>
        </w:tc>
        <w:tc>
          <w:tcPr>
            <w:tcW w:w="1920" w:type="dxa"/>
            <w:tcBorders>
              <w:top w:val="nil"/>
              <w:left w:val="nil"/>
              <w:bottom w:val="single" w:sz="4" w:space="0" w:color="auto"/>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Superávit</w:t>
            </w:r>
          </w:p>
        </w:tc>
      </w:tr>
    </w:tbl>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Quando as reservas matemáticas forem superiores aos ativos do plano teremos um resultado atuarial deficitário:</w:t>
      </w:r>
    </w:p>
    <w:p w:rsidR="00627AE1" w:rsidRPr="00BA00C8" w:rsidRDefault="00627AE1" w:rsidP="00BA00C8">
      <w:pPr>
        <w:widowControl w:val="0"/>
        <w:suppressAutoHyphens/>
        <w:spacing w:after="0" w:line="240" w:lineRule="auto"/>
        <w:ind w:firstLine="709"/>
        <w:jc w:val="both"/>
        <w:rPr>
          <w:rFonts w:ascii="Times New Roman" w:eastAsia="SimSun" w:hAnsi="Times New Roman" w:cs="Times New Roman"/>
          <w:b/>
          <w:kern w:val="1"/>
          <w:sz w:val="24"/>
          <w:szCs w:val="24"/>
          <w:lang w:eastAsia="zh-CN" w:bidi="hi-IN"/>
        </w:rPr>
      </w:pPr>
    </w:p>
    <w:tbl>
      <w:tblPr>
        <w:tblW w:w="3600" w:type="dxa"/>
        <w:jc w:val="center"/>
        <w:tblCellMar>
          <w:left w:w="70" w:type="dxa"/>
          <w:right w:w="70" w:type="dxa"/>
        </w:tblCellMar>
        <w:tblLook w:val="04A0" w:firstRow="1" w:lastRow="0" w:firstColumn="1" w:lastColumn="0" w:noHBand="0" w:noVBand="1"/>
      </w:tblPr>
      <w:tblGrid>
        <w:gridCol w:w="1680"/>
        <w:gridCol w:w="1920"/>
      </w:tblGrid>
      <w:tr w:rsidR="00DE0F2C" w:rsidRPr="00BA00C8" w:rsidTr="00627AE1">
        <w:trPr>
          <w:trHeight w:val="795"/>
          <w:jc w:val="center"/>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Ativos do Plano</w:t>
            </w:r>
          </w:p>
        </w:tc>
        <w:tc>
          <w:tcPr>
            <w:tcW w:w="1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Reservas Matemáticas</w:t>
            </w:r>
          </w:p>
        </w:tc>
      </w:tr>
      <w:tr w:rsidR="00DE0F2C" w:rsidRPr="00BA00C8" w:rsidTr="00627AE1">
        <w:trPr>
          <w:trHeight w:val="285"/>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Déficit</w:t>
            </w:r>
          </w:p>
        </w:tc>
        <w:tc>
          <w:tcPr>
            <w:tcW w:w="19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p>
        </w:tc>
      </w:tr>
    </w:tbl>
    <w:p w:rsidR="00DE0F2C" w:rsidRPr="00BA00C8" w:rsidRDefault="00DE0F2C" w:rsidP="00BA00C8">
      <w:pPr>
        <w:widowControl w:val="0"/>
        <w:suppressAutoHyphens/>
        <w:spacing w:after="0" w:line="240" w:lineRule="auto"/>
        <w:jc w:val="center"/>
        <w:rPr>
          <w:rFonts w:ascii="Times New Roman" w:eastAsia="SimSun" w:hAnsi="Times New Roman" w:cs="Times New Roman"/>
          <w:b/>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kern w:val="1"/>
          <w:sz w:val="24"/>
          <w:szCs w:val="24"/>
          <w:lang w:eastAsia="zh-CN" w:bidi="hi-IN"/>
        </w:rPr>
        <w:t>A situação ideal e desejável é o equilíbrio atuarial, ou seja, quando os ativos do plano são suficientes para cobrir as reservas matemáticas:</w:t>
      </w:r>
    </w:p>
    <w:p w:rsidR="00DE0F2C" w:rsidRPr="00BA00C8" w:rsidRDefault="00DE0F2C" w:rsidP="00BA00C8">
      <w:pPr>
        <w:widowControl w:val="0"/>
        <w:suppressAutoHyphens/>
        <w:spacing w:after="0" w:line="240" w:lineRule="auto"/>
        <w:jc w:val="both"/>
        <w:rPr>
          <w:rFonts w:ascii="Times New Roman" w:eastAsia="SimSun" w:hAnsi="Times New Roman" w:cs="Times New Roman"/>
          <w:b/>
          <w:kern w:val="1"/>
          <w:sz w:val="24"/>
          <w:szCs w:val="24"/>
          <w:lang w:eastAsia="zh-CN" w:bidi="hi-IN"/>
        </w:rPr>
      </w:pPr>
    </w:p>
    <w:tbl>
      <w:tblPr>
        <w:tblW w:w="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0"/>
        <w:gridCol w:w="1920"/>
      </w:tblGrid>
      <w:tr w:rsidR="00DE0F2C" w:rsidRPr="00BA00C8" w:rsidTr="00627AE1">
        <w:trPr>
          <w:trHeight w:val="510"/>
          <w:jc w:val="center"/>
        </w:trPr>
        <w:tc>
          <w:tcPr>
            <w:tcW w:w="1680" w:type="dxa"/>
            <w:vMerge w:val="restart"/>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Ativos do Plano</w:t>
            </w:r>
          </w:p>
        </w:tc>
        <w:tc>
          <w:tcPr>
            <w:tcW w:w="1920" w:type="dxa"/>
            <w:vMerge w:val="restart"/>
            <w:shd w:val="clear" w:color="auto" w:fill="auto"/>
            <w:vAlign w:val="center"/>
            <w:hideMark/>
          </w:tcPr>
          <w:p w:rsidR="00DE0F2C" w:rsidRPr="00BA00C8" w:rsidRDefault="00DE0F2C" w:rsidP="00BA00C8">
            <w:pPr>
              <w:widowControl w:val="0"/>
              <w:suppressAutoHyphens/>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Reservas Matemáticas</w:t>
            </w:r>
          </w:p>
        </w:tc>
      </w:tr>
      <w:tr w:rsidR="00DE0F2C" w:rsidRPr="00BA00C8" w:rsidTr="00627AE1">
        <w:trPr>
          <w:trHeight w:val="276"/>
          <w:jc w:val="center"/>
        </w:trPr>
        <w:tc>
          <w:tcPr>
            <w:tcW w:w="1680" w:type="dxa"/>
            <w:vMerge/>
            <w:shd w:val="clear" w:color="auto" w:fill="auto"/>
            <w:vAlign w:val="center"/>
            <w:hideMark/>
          </w:tcPr>
          <w:p w:rsidR="00DE0F2C" w:rsidRPr="00BA00C8" w:rsidRDefault="00DE0F2C" w:rsidP="00BA00C8">
            <w:pPr>
              <w:widowControl w:val="0"/>
              <w:suppressAutoHyphens/>
              <w:spacing w:after="0" w:line="240" w:lineRule="auto"/>
              <w:jc w:val="both"/>
              <w:rPr>
                <w:rFonts w:ascii="Times New Roman" w:eastAsia="Times New Roman" w:hAnsi="Times New Roman" w:cs="Times New Roman"/>
                <w:b/>
                <w:bCs/>
                <w:sz w:val="24"/>
                <w:szCs w:val="24"/>
                <w:lang w:eastAsia="pt-BR"/>
              </w:rPr>
            </w:pPr>
          </w:p>
        </w:tc>
        <w:tc>
          <w:tcPr>
            <w:tcW w:w="1920" w:type="dxa"/>
            <w:vMerge/>
            <w:shd w:val="clear" w:color="auto" w:fill="auto"/>
            <w:vAlign w:val="center"/>
            <w:hideMark/>
          </w:tcPr>
          <w:p w:rsidR="00DE0F2C" w:rsidRPr="00BA00C8" w:rsidRDefault="00DE0F2C" w:rsidP="00BA00C8">
            <w:pPr>
              <w:widowControl w:val="0"/>
              <w:suppressAutoHyphens/>
              <w:spacing w:after="0" w:line="240" w:lineRule="auto"/>
              <w:jc w:val="both"/>
              <w:rPr>
                <w:rFonts w:ascii="Times New Roman" w:eastAsia="Times New Roman" w:hAnsi="Times New Roman" w:cs="Times New Roman"/>
                <w:b/>
                <w:bCs/>
                <w:sz w:val="24"/>
                <w:szCs w:val="24"/>
                <w:lang w:eastAsia="pt-BR"/>
              </w:rPr>
            </w:pPr>
          </w:p>
        </w:tc>
      </w:tr>
    </w:tbl>
    <w:p w:rsidR="00C6227D" w:rsidRPr="00BA00C8" w:rsidRDefault="00C6227D"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O resultado da avaliação atuarial de 2016 está representado no quadro abaixo: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b/>
      </w:r>
      <w:r w:rsidRPr="00BA00C8">
        <w:rPr>
          <w:rFonts w:ascii="Times New Roman" w:eastAsia="SimSun" w:hAnsi="Times New Roman" w:cs="Times New Roman"/>
          <w:kern w:val="1"/>
          <w:sz w:val="24"/>
          <w:szCs w:val="24"/>
          <w:lang w:eastAsia="zh-CN" w:bidi="hi-IN"/>
        </w:rPr>
        <w:tab/>
      </w: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58BA798A" wp14:editId="04D58990">
            <wp:extent cx="4219575" cy="1866900"/>
            <wp:effectExtent l="0" t="0" r="9525"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19575" cy="1866900"/>
                    </a:xfrm>
                    <a:prstGeom prst="rect">
                      <a:avLst/>
                    </a:prstGeom>
                    <a:noFill/>
                    <a:ln>
                      <a:noFill/>
                    </a:ln>
                  </pic:spPr>
                </pic:pic>
              </a:graphicData>
            </a:graphic>
          </wp:inline>
        </w:drawing>
      </w: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bookmarkStart w:id="32" w:name="_Toc354651420"/>
    </w:p>
    <w:p w:rsidR="00DE0F2C" w:rsidRPr="00BA00C8" w:rsidRDefault="00DE0F2C" w:rsidP="00BA00C8">
      <w:pPr>
        <w:widowControl w:val="0"/>
        <w:numPr>
          <w:ilvl w:val="1"/>
          <w:numId w:val="5"/>
        </w:numPr>
        <w:suppressAutoHyphens/>
        <w:autoSpaceDE w:val="0"/>
        <w:spacing w:after="0" w:line="240" w:lineRule="auto"/>
        <w:outlineLvl w:val="0"/>
        <w:rPr>
          <w:rFonts w:ascii="Times New Roman" w:eastAsia="Times-Roman" w:hAnsi="Times New Roman" w:cs="Times New Roman"/>
          <w:b/>
          <w:bCs/>
          <w:kern w:val="1"/>
          <w:sz w:val="24"/>
          <w:szCs w:val="24"/>
          <w:lang w:eastAsia="zh-CN" w:bidi="hi-IN"/>
        </w:rPr>
      </w:pPr>
      <w:r w:rsidRPr="00BA00C8">
        <w:rPr>
          <w:rFonts w:ascii="Times New Roman" w:eastAsia="Times-Roman" w:hAnsi="Times New Roman" w:cs="Times New Roman"/>
          <w:b/>
          <w:bCs/>
          <w:kern w:val="1"/>
          <w:sz w:val="24"/>
          <w:szCs w:val="24"/>
          <w:lang w:eastAsia="zh-CN" w:bidi="hi-IN"/>
        </w:rPr>
        <w:t>Equacionamento do Déficit Atuarial</w:t>
      </w:r>
      <w:bookmarkEnd w:id="32"/>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Como vimos no item 8, o resultado da Avaliação Atuarial de 2016, base 2015, apresentou um déficit de (</w:t>
      </w:r>
      <w:r w:rsidRPr="00BA00C8">
        <w:rPr>
          <w:rFonts w:ascii="Times New Roman" w:eastAsia="SimSun" w:hAnsi="Times New Roman" w:cs="Times New Roman"/>
          <w:b/>
          <w:kern w:val="1"/>
          <w:sz w:val="24"/>
          <w:szCs w:val="24"/>
          <w:lang w:eastAsia="zh-CN" w:bidi="hi-IN"/>
        </w:rPr>
        <w:t xml:space="preserve">R$ 462.959.594,16), </w:t>
      </w:r>
      <w:r w:rsidRPr="00BA00C8">
        <w:rPr>
          <w:rFonts w:ascii="Times New Roman" w:eastAsia="SimSun" w:hAnsi="Times New Roman" w:cs="Times New Roman"/>
          <w:kern w:val="1"/>
          <w:sz w:val="24"/>
          <w:szCs w:val="24"/>
          <w:lang w:eastAsia="zh-CN" w:bidi="hi-IN"/>
        </w:rPr>
        <w:t>sendo assim seria necessário providenciar o equacionamento desse resultado para a manutenção do equilíbrio financeiro e atuarial do RPPS conforme art. 18 da Portaria MPS 403/2008:</w:t>
      </w:r>
    </w:p>
    <w:p w:rsidR="00DE0F2C" w:rsidRPr="00BA00C8" w:rsidRDefault="00DE0F2C" w:rsidP="00BA00C8">
      <w:pPr>
        <w:widowControl w:val="0"/>
        <w:suppressAutoHyphens/>
        <w:spacing w:after="0" w:line="240" w:lineRule="auto"/>
        <w:ind w:left="709"/>
        <w:jc w:val="both"/>
        <w:rPr>
          <w:rFonts w:ascii="Times New Roman" w:eastAsia="SimSun" w:hAnsi="Times New Roman" w:cs="Times New Roman"/>
          <w:kern w:val="1"/>
          <w:sz w:val="24"/>
          <w:szCs w:val="24"/>
          <w:lang w:eastAsia="zh-CN" w:bidi="hi-IN"/>
        </w:rPr>
      </w:pPr>
    </w:p>
    <w:p w:rsidR="00DE0F2C" w:rsidRPr="00BA00C8" w:rsidRDefault="00DE0F2C" w:rsidP="00BA00C8">
      <w:pPr>
        <w:autoSpaceDE w:val="0"/>
        <w:autoSpaceDN w:val="0"/>
        <w:adjustRightInd w:val="0"/>
        <w:spacing w:after="0" w:line="240" w:lineRule="auto"/>
        <w:ind w:left="2268"/>
        <w:jc w:val="both"/>
        <w:rPr>
          <w:rFonts w:ascii="Times New Roman" w:eastAsia="Times New Roman" w:hAnsi="Times New Roman" w:cs="Times New Roman"/>
          <w:i/>
          <w:sz w:val="24"/>
          <w:szCs w:val="24"/>
          <w:lang w:eastAsia="pt-BR"/>
        </w:rPr>
      </w:pPr>
      <w:r w:rsidRPr="00BA00C8">
        <w:rPr>
          <w:rFonts w:ascii="Times New Roman" w:eastAsia="Times New Roman" w:hAnsi="Times New Roman" w:cs="Times New Roman"/>
          <w:i/>
          <w:sz w:val="24"/>
          <w:szCs w:val="24"/>
          <w:lang w:eastAsia="pt-BR"/>
        </w:rPr>
        <w:t xml:space="preserve">Art. 18. No caso da avaliação indicar déficit atuarial </w:t>
      </w:r>
      <w:r w:rsidRPr="00BA00C8">
        <w:rPr>
          <w:rFonts w:ascii="Times New Roman" w:eastAsia="Times New Roman" w:hAnsi="Times New Roman" w:cs="Times New Roman"/>
          <w:i/>
          <w:sz w:val="24"/>
          <w:szCs w:val="24"/>
          <w:u w:val="single"/>
          <w:lang w:eastAsia="pt-BR"/>
        </w:rPr>
        <w:t>deverá ser apresentado</w:t>
      </w:r>
      <w:r w:rsidRPr="00BA00C8">
        <w:rPr>
          <w:rFonts w:ascii="Times New Roman" w:eastAsia="Times New Roman" w:hAnsi="Times New Roman" w:cs="Times New Roman"/>
          <w:i/>
          <w:sz w:val="24"/>
          <w:szCs w:val="24"/>
          <w:lang w:eastAsia="pt-BR"/>
        </w:rPr>
        <w:t xml:space="preserve"> no Parecer Atuarial </w:t>
      </w:r>
      <w:r w:rsidRPr="00BA00C8">
        <w:rPr>
          <w:rFonts w:ascii="Times New Roman" w:eastAsia="Times New Roman" w:hAnsi="Times New Roman" w:cs="Times New Roman"/>
          <w:i/>
          <w:sz w:val="24"/>
          <w:szCs w:val="24"/>
          <w:u w:val="single"/>
          <w:lang w:eastAsia="pt-BR"/>
        </w:rPr>
        <w:t>plano de amortização para o seu equacionamento</w:t>
      </w:r>
      <w:r w:rsidRPr="00BA00C8">
        <w:rPr>
          <w:rFonts w:ascii="Times New Roman" w:eastAsia="Times New Roman" w:hAnsi="Times New Roman" w:cs="Times New Roman"/>
          <w:i/>
          <w:sz w:val="24"/>
          <w:szCs w:val="24"/>
          <w:lang w:eastAsia="pt-BR"/>
        </w:rPr>
        <w:t>.</w:t>
      </w:r>
    </w:p>
    <w:p w:rsidR="00DE0F2C" w:rsidRPr="00BA00C8" w:rsidRDefault="00DE0F2C" w:rsidP="00BA00C8">
      <w:pPr>
        <w:autoSpaceDE w:val="0"/>
        <w:autoSpaceDN w:val="0"/>
        <w:adjustRightInd w:val="0"/>
        <w:spacing w:after="0" w:line="240" w:lineRule="auto"/>
        <w:ind w:left="2268"/>
        <w:jc w:val="both"/>
        <w:rPr>
          <w:rFonts w:ascii="Times New Roman" w:eastAsia="Times New Roman" w:hAnsi="Times New Roman" w:cs="Times New Roman"/>
          <w:i/>
          <w:sz w:val="24"/>
          <w:szCs w:val="24"/>
          <w:lang w:eastAsia="pt-BR"/>
        </w:rPr>
      </w:pPr>
      <w:r w:rsidRPr="00BA00C8">
        <w:rPr>
          <w:rFonts w:ascii="Times New Roman" w:eastAsia="Times New Roman" w:hAnsi="Times New Roman" w:cs="Times New Roman"/>
          <w:i/>
          <w:sz w:val="24"/>
          <w:szCs w:val="24"/>
          <w:lang w:eastAsia="pt-BR"/>
        </w:rPr>
        <w:t>§ 1º O plano de amortização deverá estabelecer um prazo máximo de 35 (trinta e cinco) anos para que sejam acumulados os recursos necessários para a cobertura do déficit atuarial.</w:t>
      </w:r>
    </w:p>
    <w:p w:rsidR="00DE0F2C" w:rsidRPr="00BA00C8" w:rsidRDefault="00DE0F2C" w:rsidP="00BA00C8">
      <w:pPr>
        <w:autoSpaceDE w:val="0"/>
        <w:autoSpaceDN w:val="0"/>
        <w:adjustRightInd w:val="0"/>
        <w:spacing w:after="0" w:line="240" w:lineRule="auto"/>
        <w:ind w:left="2268"/>
        <w:jc w:val="both"/>
        <w:rPr>
          <w:rFonts w:ascii="Times New Roman" w:eastAsia="SimSun" w:hAnsi="Times New Roman" w:cs="Times New Roman"/>
          <w:i/>
          <w:kern w:val="1"/>
          <w:sz w:val="24"/>
          <w:szCs w:val="24"/>
          <w:lang w:eastAsia="zh-CN" w:bidi="hi-IN"/>
        </w:rPr>
      </w:pPr>
      <w:r w:rsidRPr="00BA00C8">
        <w:rPr>
          <w:rFonts w:ascii="Times New Roman" w:eastAsia="Times New Roman" w:hAnsi="Times New Roman" w:cs="Times New Roman"/>
          <w:i/>
          <w:sz w:val="24"/>
          <w:szCs w:val="24"/>
          <w:lang w:eastAsia="pt-BR"/>
        </w:rPr>
        <w:t>§ 2º O plano de amortização poderá ser revisto nas reavaliações atuariais anuais, respeitando sempre o período remanescente para o equacionamento, contado a partir do marco inicial estabelecido pela implementação do plano de amortização inicial. (grifo nosso)</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Em virtude dos déficits registrados nas avaliações anteriores, foi aprovada a </w:t>
      </w:r>
      <w:r w:rsidR="00C12B47">
        <w:rPr>
          <w:rFonts w:ascii="Times New Roman" w:eastAsia="SimSun" w:hAnsi="Times New Roman" w:cs="Times New Roman"/>
          <w:b/>
          <w:kern w:val="1"/>
          <w:sz w:val="24"/>
          <w:szCs w:val="24"/>
          <w:lang w:eastAsia="zh-CN" w:bidi="hi-IN"/>
        </w:rPr>
        <w:t xml:space="preserve">Lei Complementar 723, de 30 de dezembro de </w:t>
      </w:r>
      <w:r w:rsidRPr="00BA00C8">
        <w:rPr>
          <w:rFonts w:ascii="Times New Roman" w:eastAsia="SimSun" w:hAnsi="Times New Roman" w:cs="Times New Roman"/>
          <w:b/>
          <w:kern w:val="1"/>
          <w:sz w:val="24"/>
          <w:szCs w:val="24"/>
          <w:lang w:eastAsia="zh-CN" w:bidi="hi-IN"/>
        </w:rPr>
        <w:t>2013</w:t>
      </w:r>
      <w:r w:rsidRPr="00BA00C8">
        <w:rPr>
          <w:rFonts w:ascii="Times New Roman" w:eastAsia="SimSun" w:hAnsi="Times New Roman" w:cs="Times New Roman"/>
          <w:kern w:val="1"/>
          <w:sz w:val="24"/>
          <w:szCs w:val="24"/>
          <w:lang w:eastAsia="zh-CN" w:bidi="hi-IN"/>
        </w:rPr>
        <w:t xml:space="preserve"> que determinou as alíquotas normal e suplementar para o equilíbrio do plano capitalizado, </w:t>
      </w:r>
      <w:r w:rsidRPr="00BA00C8">
        <w:rPr>
          <w:rFonts w:ascii="Times New Roman" w:eastAsia="SimSun" w:hAnsi="Times New Roman" w:cs="Times New Roman"/>
          <w:b/>
          <w:kern w:val="1"/>
          <w:sz w:val="24"/>
          <w:szCs w:val="24"/>
          <w:lang w:eastAsia="zh-CN" w:bidi="hi-IN"/>
        </w:rPr>
        <w:t>com efeitos pecuniários a partir de 1º de janeiro de 2013</w:t>
      </w:r>
      <w:r w:rsidRPr="00BA00C8">
        <w:rPr>
          <w:rFonts w:ascii="Times New Roman" w:eastAsia="SimSun" w:hAnsi="Times New Roman" w:cs="Times New Roman"/>
          <w:kern w:val="1"/>
          <w:sz w:val="24"/>
          <w:szCs w:val="24"/>
          <w:lang w:eastAsia="zh-CN" w:bidi="hi-IN"/>
        </w:rPr>
        <w:t>, conforme abaixo:</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noProof/>
          <w:kern w:val="1"/>
          <w:sz w:val="24"/>
          <w:szCs w:val="24"/>
          <w:lang w:eastAsia="pt-BR"/>
        </w:rPr>
        <w:drawing>
          <wp:inline distT="0" distB="0" distL="0" distR="0" wp14:anchorId="0F0B1868" wp14:editId="37B3FF03">
            <wp:extent cx="4380865" cy="873760"/>
            <wp:effectExtent l="0" t="0" r="635" b="2540"/>
            <wp:docPr id="3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0865" cy="873760"/>
                    </a:xfrm>
                    <a:prstGeom prst="rect">
                      <a:avLst/>
                    </a:prstGeom>
                    <a:noFill/>
                    <a:ln>
                      <a:noFill/>
                    </a:ln>
                  </pic:spPr>
                </pic:pic>
              </a:graphicData>
            </a:graphic>
          </wp:inline>
        </w:drawing>
      </w: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 xml:space="preserve">Nessa Avaliação Atuarial de 2016 as alíquotas de contribuição apresentaram uma pequena variação em relação ao resultado de 2013, sendo assim, os resultados foram os seguintes: </w:t>
      </w:r>
    </w:p>
    <w:p w:rsidR="00DE0F2C" w:rsidRPr="00BA00C8" w:rsidRDefault="00DE0F2C" w:rsidP="00BA00C8">
      <w:pPr>
        <w:widowControl w:val="0"/>
        <w:suppressAutoHyphens/>
        <w:spacing w:after="0" w:line="240" w:lineRule="auto"/>
        <w:ind w:firstLine="1134"/>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rPr>
          <w:rFonts w:ascii="Times New Roman" w:eastAsia="SimSun" w:hAnsi="Times New Roman" w:cs="Times New Roman"/>
          <w:kern w:val="1"/>
          <w:sz w:val="24"/>
          <w:szCs w:val="24"/>
          <w:lang w:eastAsia="zh-CN" w:bidi="hi-IN"/>
        </w:rPr>
      </w:pPr>
      <w:r w:rsidRPr="00BA00C8">
        <w:rPr>
          <w:rFonts w:ascii="Times New Roman" w:eastAsia="Times New Roman" w:hAnsi="Times New Roman" w:cs="Times New Roman"/>
          <w:noProof/>
          <w:sz w:val="24"/>
          <w:szCs w:val="24"/>
          <w:lang w:eastAsia="pt-BR"/>
        </w:rPr>
        <w:drawing>
          <wp:inline distT="0" distB="0" distL="0" distR="0" wp14:anchorId="0F4AD688" wp14:editId="4514DAF9">
            <wp:extent cx="6120130" cy="998855"/>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998855"/>
                    </a:xfrm>
                    <a:prstGeom prst="rect">
                      <a:avLst/>
                    </a:prstGeom>
                    <a:noFill/>
                    <a:ln>
                      <a:noFill/>
                    </a:ln>
                  </pic:spPr>
                </pic:pic>
              </a:graphicData>
            </a:graphic>
          </wp:inline>
        </w:drawing>
      </w:r>
    </w:p>
    <w:p w:rsidR="00DE0F2C" w:rsidRPr="00BA00C8" w:rsidRDefault="00DE0F2C" w:rsidP="00BA00C8">
      <w:pPr>
        <w:widowControl w:val="0"/>
        <w:suppressAutoHyphens/>
        <w:spacing w:after="0" w:line="240" w:lineRule="auto"/>
        <w:ind w:firstLine="709"/>
        <w:jc w:val="center"/>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autoSpaceDE w:val="0"/>
        <w:spacing w:after="0" w:line="240" w:lineRule="auto"/>
        <w:ind w:left="792"/>
        <w:rPr>
          <w:rFonts w:ascii="Times New Roman" w:eastAsia="Times-Roma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Times-Roman" w:hAnsi="Times New Roman" w:cs="Times New Roman"/>
          <w:bCs/>
          <w:kern w:val="1"/>
          <w:sz w:val="24"/>
          <w:szCs w:val="24"/>
          <w:lang w:eastAsia="zh-CN" w:bidi="hi-IN"/>
        </w:rPr>
      </w:pPr>
      <w:r w:rsidRPr="00BA00C8">
        <w:rPr>
          <w:rFonts w:ascii="Times New Roman" w:eastAsia="Times-Roman" w:hAnsi="Times New Roman" w:cs="Times New Roman"/>
          <w:bCs/>
          <w:kern w:val="1"/>
          <w:sz w:val="24"/>
          <w:szCs w:val="24"/>
          <w:lang w:eastAsia="zh-CN" w:bidi="hi-IN"/>
        </w:rPr>
        <w:t xml:space="preserve">Diante o exposto, considerando que o Ente Público irá repassar o valor da alíquota suplementar devida em 2013, é possível a </w:t>
      </w:r>
      <w:r w:rsidRPr="00BA00C8">
        <w:rPr>
          <w:rFonts w:ascii="Times New Roman" w:eastAsia="Times-Roman" w:hAnsi="Times New Roman" w:cs="Times New Roman"/>
          <w:bCs/>
          <w:kern w:val="1"/>
          <w:sz w:val="24"/>
          <w:szCs w:val="24"/>
          <w:u w:val="single"/>
          <w:lang w:eastAsia="zh-CN" w:bidi="hi-IN"/>
        </w:rPr>
        <w:t>manutenção das alíquotas</w:t>
      </w:r>
      <w:r w:rsidRPr="00BA00C8">
        <w:rPr>
          <w:rFonts w:ascii="Times New Roman" w:eastAsia="Times-Roman" w:hAnsi="Times New Roman" w:cs="Times New Roman"/>
          <w:bCs/>
          <w:kern w:val="1"/>
          <w:sz w:val="24"/>
          <w:szCs w:val="24"/>
          <w:lang w:eastAsia="zh-CN" w:bidi="hi-IN"/>
        </w:rPr>
        <w:t xml:space="preserve"> conforme </w:t>
      </w:r>
      <w:r w:rsidR="00C12B47">
        <w:rPr>
          <w:rFonts w:ascii="Times New Roman" w:eastAsia="Times-Roman" w:hAnsi="Times New Roman" w:cs="Times New Roman"/>
          <w:b/>
          <w:bCs/>
          <w:kern w:val="1"/>
          <w:sz w:val="24"/>
          <w:szCs w:val="24"/>
          <w:lang w:eastAsia="zh-CN" w:bidi="hi-IN"/>
        </w:rPr>
        <w:t xml:space="preserve">Lei Complementar 723, de </w:t>
      </w:r>
      <w:r w:rsidRPr="00BA00C8">
        <w:rPr>
          <w:rFonts w:ascii="Times New Roman" w:eastAsia="Times-Roman" w:hAnsi="Times New Roman" w:cs="Times New Roman"/>
          <w:b/>
          <w:bCs/>
          <w:kern w:val="1"/>
          <w:sz w:val="24"/>
          <w:szCs w:val="24"/>
          <w:lang w:eastAsia="zh-CN" w:bidi="hi-IN"/>
        </w:rPr>
        <w:t>2013</w:t>
      </w:r>
      <w:r w:rsidRPr="00BA00C8">
        <w:rPr>
          <w:rFonts w:ascii="Times New Roman" w:eastAsia="Times-Roman" w:hAnsi="Times New Roman" w:cs="Times New Roman"/>
          <w:bCs/>
          <w:kern w:val="1"/>
          <w:sz w:val="24"/>
          <w:szCs w:val="24"/>
          <w:lang w:eastAsia="zh-CN" w:bidi="hi-IN"/>
        </w:rPr>
        <w:t>, ou seja, alíquota normal de 11% para os servidores, alíquota normal de 18,969% para o ente e alíquota suplementar de 5,175% para o ente até 2046.</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jc w:val="both"/>
        <w:rPr>
          <w:rFonts w:ascii="Times New Roman" w:eastAsia="SimSun" w:hAnsi="Times New Roman" w:cs="Times New Roman"/>
          <w:kern w:val="1"/>
          <w:sz w:val="24"/>
          <w:szCs w:val="24"/>
          <w:lang w:eastAsia="zh-CN" w:bidi="hi-IN"/>
        </w:rPr>
      </w:pPr>
    </w:p>
    <w:p w:rsidR="00DE0F2C" w:rsidRPr="00BA00C8" w:rsidRDefault="00DE0F2C" w:rsidP="00BA00C8">
      <w:pPr>
        <w:widowControl w:val="0"/>
        <w:suppressAutoHyphens/>
        <w:spacing w:after="0" w:line="240" w:lineRule="auto"/>
        <w:jc w:val="both"/>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Considerações Finais do Plano PREVIMPA-CAP:</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Ratificamos que é de extrema importância a atualização cadastral das informações dos servidores, principalmente em relação aos ativos, pois a estimativa de idade de aposentadoria programada é muito sensível a qualquer alteração de idade de entrada, portanto é imprescindível considerarmos a idade real para evitarmos ao máximo o uso de estimativas.</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p>
    <w:p w:rsidR="00DE0F2C"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Salientamos a importância do repasse das alíquotas de contribuição normal e suplementar conforme L</w:t>
      </w:r>
      <w:r w:rsidR="00C12B47">
        <w:rPr>
          <w:rFonts w:ascii="Times New Roman" w:eastAsia="SimSun" w:hAnsi="Times New Roman" w:cs="Times New Roman"/>
          <w:kern w:val="1"/>
          <w:sz w:val="24"/>
          <w:szCs w:val="24"/>
          <w:lang w:eastAsia="zh-CN" w:bidi="hi-IN"/>
        </w:rPr>
        <w:t xml:space="preserve">ei </w:t>
      </w:r>
      <w:r w:rsidRPr="00BA00C8">
        <w:rPr>
          <w:rFonts w:ascii="Times New Roman" w:eastAsia="SimSun" w:hAnsi="Times New Roman" w:cs="Times New Roman"/>
          <w:kern w:val="1"/>
          <w:sz w:val="24"/>
          <w:szCs w:val="24"/>
          <w:lang w:eastAsia="zh-CN" w:bidi="hi-IN"/>
        </w:rPr>
        <w:t>C</w:t>
      </w:r>
      <w:r w:rsidR="00C12B47">
        <w:rPr>
          <w:rFonts w:ascii="Times New Roman" w:eastAsia="SimSun" w:hAnsi="Times New Roman" w:cs="Times New Roman"/>
          <w:kern w:val="1"/>
          <w:sz w:val="24"/>
          <w:szCs w:val="24"/>
          <w:lang w:eastAsia="zh-CN" w:bidi="hi-IN"/>
        </w:rPr>
        <w:t xml:space="preserve">omplementar nº 723, de </w:t>
      </w:r>
      <w:r w:rsidRPr="00BA00C8">
        <w:rPr>
          <w:rFonts w:ascii="Times New Roman" w:eastAsia="SimSun" w:hAnsi="Times New Roman" w:cs="Times New Roman"/>
          <w:kern w:val="1"/>
          <w:sz w:val="24"/>
          <w:szCs w:val="24"/>
          <w:lang w:eastAsia="zh-CN" w:bidi="hi-IN"/>
        </w:rPr>
        <w:t>2013, visando à manutenção do equilíbrio financeiro e atuarial do plano.</w:t>
      </w:r>
      <w:r w:rsidR="00895F42">
        <w:rPr>
          <w:rFonts w:ascii="Times New Roman" w:eastAsia="SimSun" w:hAnsi="Times New Roman" w:cs="Times New Roman"/>
          <w:kern w:val="1"/>
          <w:sz w:val="24"/>
          <w:szCs w:val="24"/>
          <w:lang w:eastAsia="zh-CN" w:bidi="hi-IN"/>
        </w:rPr>
        <w:t xml:space="preserve"> </w:t>
      </w:r>
    </w:p>
    <w:p w:rsidR="00895F42" w:rsidRPr="00BA00C8" w:rsidRDefault="00895F42"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DE0F2C" w:rsidRPr="00BA00C8" w:rsidRDefault="00DE0F2C" w:rsidP="00895F42">
      <w:pPr>
        <w:widowControl w:val="0"/>
        <w:suppressAutoHyphens/>
        <w:spacing w:after="0" w:line="240" w:lineRule="auto"/>
        <w:ind w:firstLine="1418"/>
        <w:jc w:val="both"/>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 avaliação foi calculada com base nos parâmetros acima citados, acompanhada da Nota Técnica Atuarial, e foi realizada por atuário servidor de cargo efetivo do PREVIMPA.</w:t>
      </w:r>
    </w:p>
    <w:p w:rsidR="00DE0F2C" w:rsidRPr="00BA00C8" w:rsidRDefault="00DE0F2C"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p>
    <w:p w:rsidR="00814E41" w:rsidRDefault="00814E41" w:rsidP="00BA00C8">
      <w:pPr>
        <w:widowControl w:val="0"/>
        <w:suppressAutoHyphens/>
        <w:spacing w:after="0" w:line="240" w:lineRule="auto"/>
        <w:ind w:firstLine="709"/>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br w:type="page"/>
      </w:r>
    </w:p>
    <w:p w:rsidR="00DE0F2C" w:rsidRPr="00BA00C8" w:rsidRDefault="00DE0F2C" w:rsidP="00BA00C8">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DEPARTAMENTO MUNICIPAL DE PREVIDÊNCIA DOS SERVIDORES PÚBLICOS DO MUNICIPIO DE PORTO ALEGRE</w:t>
      </w:r>
    </w:p>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LEI DE DIRETRIZES ORÇAMENTÁRIAS</w:t>
      </w:r>
    </w:p>
    <w:p w:rsidR="00DE0F2C" w:rsidRPr="00BA00C8" w:rsidRDefault="00DE0F2C" w:rsidP="00BA00C8">
      <w:pPr>
        <w:widowControl w:val="0"/>
        <w:suppressAutoHyphens/>
        <w:spacing w:after="0" w:line="240" w:lineRule="auto"/>
        <w:jc w:val="center"/>
        <w:rPr>
          <w:rFonts w:ascii="Times New Roman" w:eastAsia="SimSun" w:hAnsi="Times New Roman" w:cs="Times New Roman"/>
          <w:kern w:val="1"/>
          <w:sz w:val="24"/>
          <w:szCs w:val="24"/>
          <w:lang w:eastAsia="zh-CN" w:bidi="hi-IN"/>
        </w:rPr>
      </w:pPr>
      <w:r w:rsidRPr="00BA00C8">
        <w:rPr>
          <w:rFonts w:ascii="Times New Roman" w:eastAsia="SimSun" w:hAnsi="Times New Roman" w:cs="Times New Roman"/>
          <w:kern w:val="1"/>
          <w:sz w:val="24"/>
          <w:szCs w:val="24"/>
          <w:lang w:eastAsia="zh-CN" w:bidi="hi-IN"/>
        </w:rPr>
        <w:t>ANEXO DE METAS FISCAIS</w:t>
      </w:r>
    </w:p>
    <w:p w:rsidR="00DE0F2C" w:rsidRPr="00BA00C8" w:rsidRDefault="00DE0F2C" w:rsidP="00BA00C8">
      <w:pPr>
        <w:widowControl w:val="0"/>
        <w:suppressAutoHyphens/>
        <w:spacing w:after="0" w:line="240" w:lineRule="auto"/>
        <w:jc w:val="center"/>
        <w:rPr>
          <w:rFonts w:ascii="Times New Roman" w:eastAsia="SimSun" w:hAnsi="Times New Roman" w:cs="Times New Roman"/>
          <w:b/>
          <w:kern w:val="1"/>
          <w:sz w:val="24"/>
          <w:szCs w:val="24"/>
          <w:lang w:eastAsia="zh-CN" w:bidi="hi-IN"/>
        </w:rPr>
      </w:pPr>
      <w:r w:rsidRPr="00BA00C8">
        <w:rPr>
          <w:rFonts w:ascii="Times New Roman" w:eastAsia="SimSun" w:hAnsi="Times New Roman" w:cs="Times New Roman"/>
          <w:b/>
          <w:kern w:val="1"/>
          <w:sz w:val="24"/>
          <w:szCs w:val="24"/>
          <w:lang w:eastAsia="zh-CN" w:bidi="hi-IN"/>
        </w:rPr>
        <w:t>RECEITAS E DESPESAS PREVIDENCIÁRIAS DO RPPS</w:t>
      </w:r>
    </w:p>
    <w:p w:rsidR="00DE0F2C" w:rsidRPr="00BA00C8" w:rsidRDefault="00E81A03" w:rsidP="00814E41">
      <w:pPr>
        <w:widowControl w:val="0"/>
        <w:suppressAutoHyphens/>
        <w:spacing w:after="0" w:line="240" w:lineRule="auto"/>
        <w:jc w:val="center"/>
        <w:rPr>
          <w:rFonts w:ascii="Times New Roman" w:eastAsia="Times New Roman" w:hAnsi="Times New Roman" w:cs="Times New Roman"/>
          <w:sz w:val="24"/>
          <w:szCs w:val="24"/>
          <w:lang w:eastAsia="pt-BR"/>
        </w:rPr>
      </w:pPr>
      <w:r w:rsidRPr="00BA00C8">
        <w:rPr>
          <w:rFonts w:ascii="Times New Roman" w:eastAsia="SimSun" w:hAnsi="Times New Roman" w:cs="Times New Roman"/>
          <w:b/>
          <w:kern w:val="1"/>
          <w:sz w:val="24"/>
          <w:szCs w:val="24"/>
          <w:lang w:eastAsia="zh-CN" w:bidi="hi-IN"/>
        </w:rPr>
        <w:t>2017</w:t>
      </w:r>
    </w:p>
    <w:p w:rsidR="00DE0F2C" w:rsidRPr="00BA00C8" w:rsidRDefault="00DE0F2C" w:rsidP="00BA00C8">
      <w:pPr>
        <w:widowControl w:val="0"/>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4C216BCE" wp14:editId="3931A683">
            <wp:extent cx="3723353" cy="665797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36060" cy="6680697"/>
                    </a:xfrm>
                    <a:prstGeom prst="rect">
                      <a:avLst/>
                    </a:prstGeom>
                    <a:noFill/>
                    <a:ln>
                      <a:noFill/>
                    </a:ln>
                  </pic:spPr>
                </pic:pic>
              </a:graphicData>
            </a:graphic>
          </wp:inline>
        </w:drawing>
      </w:r>
    </w:p>
    <w:p w:rsidR="00DE0F2C" w:rsidRPr="00BA00C8" w:rsidRDefault="00DE0F2C" w:rsidP="00BA00C8">
      <w:pPr>
        <w:widowControl w:val="0"/>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40CDBFEA" wp14:editId="3048430F">
            <wp:extent cx="5190701" cy="7658792"/>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91125" cy="7659417"/>
                    </a:xfrm>
                    <a:prstGeom prst="rect">
                      <a:avLst/>
                    </a:prstGeom>
                    <a:noFill/>
                    <a:ln>
                      <a:noFill/>
                    </a:ln>
                  </pic:spPr>
                </pic:pic>
              </a:graphicData>
            </a:graphic>
          </wp:inline>
        </w:drawing>
      </w:r>
    </w:p>
    <w:p w:rsidR="00035F38" w:rsidRDefault="00DE0F2C" w:rsidP="00035F38">
      <w:pPr>
        <w:widowControl w:val="0"/>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color w:val="FF0000"/>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0F448AC5" wp14:editId="538C611C">
            <wp:extent cx="5943600" cy="6778822"/>
            <wp:effectExtent l="0" t="0" r="0" b="317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2798" cy="6777907"/>
                    </a:xfrm>
                    <a:prstGeom prst="rect">
                      <a:avLst/>
                    </a:prstGeom>
                    <a:noFill/>
                    <a:ln>
                      <a:noFill/>
                    </a:ln>
                  </pic:spPr>
                </pic:pic>
              </a:graphicData>
            </a:graphic>
          </wp:inline>
        </w:drawing>
      </w:r>
    </w:p>
    <w:p w:rsidR="00DE0F2C" w:rsidRPr="00BA00C8" w:rsidRDefault="00DE0F2C" w:rsidP="00035F38">
      <w:pPr>
        <w:widowControl w:val="0"/>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color w:val="FF0000"/>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16BBA8A8" wp14:editId="3841FB3D">
            <wp:extent cx="5225935" cy="774192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26245" cy="7742379"/>
                    </a:xfrm>
                    <a:prstGeom prst="rect">
                      <a:avLst/>
                    </a:prstGeom>
                    <a:noFill/>
                    <a:ln>
                      <a:noFill/>
                    </a:ln>
                  </pic:spPr>
                </pic:pic>
              </a:graphicData>
            </a:graphic>
          </wp:inline>
        </w:drawing>
      </w:r>
    </w:p>
    <w:p w:rsidR="00DE0F2C" w:rsidRPr="00BA00C8" w:rsidRDefault="00DE0F2C" w:rsidP="00BA00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726FC05E" wp14:editId="4433DC32">
            <wp:extent cx="5886450" cy="7091786"/>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7831" cy="7093450"/>
                    </a:xfrm>
                    <a:prstGeom prst="rect">
                      <a:avLst/>
                    </a:prstGeom>
                    <a:noFill/>
                    <a:ln>
                      <a:noFill/>
                    </a:ln>
                  </pic:spPr>
                </pic:pic>
              </a:graphicData>
            </a:graphic>
          </wp:inline>
        </w:drawing>
      </w:r>
    </w:p>
    <w:p w:rsidR="00895F42" w:rsidRDefault="00895F42" w:rsidP="00BA00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br w:type="page"/>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PREFEITURA MUNICIPAL DE PORTO ALEGRE - RS</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 xml:space="preserve">LEI DE DIRETRIZES ORÇAMENTÁRIAS </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ANEXO II – DE METAS FISCAIS</w:t>
      </w:r>
    </w:p>
    <w:p w:rsidR="00DE0F2C" w:rsidRPr="00BA00C8" w:rsidRDefault="0027716D" w:rsidP="00BA00C8">
      <w:pPr>
        <w:spacing w:after="0" w:line="240" w:lineRule="auto"/>
        <w:jc w:val="center"/>
        <w:rPr>
          <w:rFonts w:ascii="Times New Roman" w:eastAsia="Times New Roman" w:hAnsi="Times New Roman" w:cs="Times New Roman"/>
          <w:b/>
          <w:color w:val="000000"/>
          <w:sz w:val="24"/>
          <w:szCs w:val="24"/>
          <w:lang w:eastAsia="pt-BR"/>
        </w:rPr>
      </w:pPr>
      <w:r w:rsidRPr="00BA00C8">
        <w:rPr>
          <w:rFonts w:ascii="Times New Roman" w:eastAsia="Times New Roman" w:hAnsi="Times New Roman" w:cs="Times New Roman"/>
          <w:b/>
          <w:color w:val="000000"/>
          <w:sz w:val="24"/>
          <w:szCs w:val="24"/>
          <w:lang w:eastAsia="pt-BR"/>
        </w:rPr>
        <w:t xml:space="preserve">VII - </w:t>
      </w:r>
      <w:r w:rsidR="00DE0F2C" w:rsidRPr="00BA00C8">
        <w:rPr>
          <w:rFonts w:ascii="Times New Roman" w:eastAsia="Times New Roman" w:hAnsi="Times New Roman" w:cs="Times New Roman"/>
          <w:b/>
          <w:color w:val="000000"/>
          <w:sz w:val="24"/>
          <w:szCs w:val="24"/>
          <w:lang w:eastAsia="pt-BR"/>
        </w:rPr>
        <w:t>ESTIMATIVA E COMPENSAÇÃO DA RENÚNCIA DE RECEITA</w:t>
      </w:r>
    </w:p>
    <w:p w:rsidR="00DE0F2C" w:rsidRPr="00BA00C8" w:rsidRDefault="00DE0F2C" w:rsidP="00BA00C8">
      <w:pPr>
        <w:spacing w:after="0" w:line="240" w:lineRule="auto"/>
        <w:jc w:val="center"/>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2017</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As normas sobre renúncia de receita obedecerão ao disposto no art. 14 da Lei Complementar Federal nº 101, de 04 de maio de 2000, e alterações posteriores.</w:t>
      </w:r>
      <w:r w:rsidR="00895F42">
        <w:rPr>
          <w:rFonts w:ascii="Times New Roman" w:eastAsia="Times New Roman" w:hAnsi="Times New Roman" w:cs="Times New Roman"/>
          <w:color w:val="000000"/>
          <w:sz w:val="24"/>
          <w:szCs w:val="24"/>
          <w:lang w:eastAsia="pt-BR"/>
        </w:rPr>
        <w:t xml:space="preserve"> </w:t>
      </w:r>
    </w:p>
    <w:p w:rsidR="00895F42" w:rsidRPr="00BA00C8" w:rsidRDefault="00895F42"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Segundo o artigo supra, a renúncia de receita consiste na concessão ou ampliação de incentivo ou benefício de natureza tributária, compreendendo anistia, subsídio, crédito presumido, concessão de isenção de caráter não geral, alteração de alíquotas ou modificação de base de cálculo que implique redução discriminada de tributos ou contribuições e outros benefícios que correspondam a tratamento diferenciado, ficando condicionada aos seguintes pré-requisitos:</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I – estar acompanhada de estimativa de impacto orçamentário-financeiro no exercício em que deva iniciar sua vigência e nos dois seguintes;</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II – atender ao disposto na Lei de Diretrizes Orçamentárias;</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r w:rsidRPr="00BA00C8">
        <w:rPr>
          <w:rFonts w:ascii="Times New Roman" w:eastAsia="Times New Roman" w:hAnsi="Times New Roman" w:cs="Times New Roman"/>
          <w:color w:val="000000"/>
          <w:sz w:val="24"/>
          <w:szCs w:val="24"/>
          <w:lang w:eastAsia="pt-BR"/>
        </w:rPr>
        <w:t>III – atender pelo menos uma das seguintes condições:</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895F42" w:rsidP="00895F42">
      <w:pPr>
        <w:spacing w:after="0" w:line="240" w:lineRule="auto"/>
        <w:ind w:firstLine="141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w:t>
      </w:r>
      <w:r w:rsidR="00DE0F2C" w:rsidRPr="00BA00C8">
        <w:rPr>
          <w:rFonts w:ascii="Times New Roman" w:eastAsia="Times New Roman" w:hAnsi="Times New Roman" w:cs="Times New Roman"/>
          <w:color w:val="000000"/>
          <w:sz w:val="24"/>
          <w:szCs w:val="24"/>
          <w:lang w:eastAsia="pt-BR"/>
        </w:rPr>
        <w:t>demonstração pelo proponente de que a renúncia foi considerada na estimativa de receita da lei orçamentária, na forma do art. 12, e de que não afetará as metas de resultados fiscais previstas no anexo próprio da Lei de Diretrizes Orçamentárias;</w:t>
      </w:r>
    </w:p>
    <w:p w:rsidR="00DE0F2C" w:rsidRPr="00BA00C8" w:rsidRDefault="00DE0F2C" w:rsidP="00BA00C8">
      <w:pPr>
        <w:spacing w:after="0" w:line="240" w:lineRule="auto"/>
        <w:ind w:left="1418"/>
        <w:jc w:val="both"/>
        <w:rPr>
          <w:rFonts w:ascii="Times New Roman" w:eastAsia="Times New Roman" w:hAnsi="Times New Roman" w:cs="Times New Roman"/>
          <w:color w:val="000000"/>
          <w:sz w:val="24"/>
          <w:szCs w:val="24"/>
          <w:lang w:eastAsia="pt-BR"/>
        </w:rPr>
      </w:pPr>
    </w:p>
    <w:p w:rsidR="00DE0F2C" w:rsidRPr="00BA00C8" w:rsidRDefault="00895F42" w:rsidP="00895F42">
      <w:pPr>
        <w:spacing w:after="0" w:line="240" w:lineRule="auto"/>
        <w:ind w:firstLine="141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b) </w:t>
      </w:r>
      <w:r w:rsidR="00DE0F2C" w:rsidRPr="00BA00C8">
        <w:rPr>
          <w:rFonts w:ascii="Times New Roman" w:eastAsia="Times New Roman" w:hAnsi="Times New Roman" w:cs="Times New Roman"/>
          <w:color w:val="000000"/>
          <w:sz w:val="24"/>
          <w:szCs w:val="24"/>
          <w:lang w:eastAsia="pt-BR"/>
        </w:rPr>
        <w:t xml:space="preserve">estar acompanhada de medidas de compensação, </w:t>
      </w:r>
      <w:r>
        <w:rPr>
          <w:rFonts w:ascii="Times New Roman" w:eastAsia="Times New Roman" w:hAnsi="Times New Roman" w:cs="Times New Roman"/>
          <w:color w:val="000000"/>
          <w:sz w:val="24"/>
          <w:szCs w:val="24"/>
          <w:lang w:eastAsia="pt-BR"/>
        </w:rPr>
        <w:t xml:space="preserve">no período mencionado no </w:t>
      </w:r>
      <w:r w:rsidRPr="00895F42">
        <w:rPr>
          <w:rFonts w:ascii="Times New Roman" w:eastAsia="Times New Roman" w:hAnsi="Times New Roman" w:cs="Times New Roman"/>
          <w:i/>
          <w:color w:val="000000"/>
          <w:sz w:val="24"/>
          <w:szCs w:val="24"/>
          <w:lang w:eastAsia="pt-BR"/>
        </w:rPr>
        <w:t>caput</w:t>
      </w:r>
      <w:r w:rsidR="00DE0F2C" w:rsidRPr="00BA00C8">
        <w:rPr>
          <w:rFonts w:ascii="Times New Roman" w:eastAsia="Times New Roman" w:hAnsi="Times New Roman" w:cs="Times New Roman"/>
          <w:color w:val="000000"/>
          <w:sz w:val="24"/>
          <w:szCs w:val="24"/>
          <w:lang w:eastAsia="pt-BR"/>
        </w:rPr>
        <w:t>, por meio do aumento de receita, proveniente da elevação de alíquotas, ampliação da base de cálculo, majoração ou criação de tributo ou contribuição.</w:t>
      </w:r>
    </w:p>
    <w:p w:rsidR="00DE0F2C" w:rsidRPr="00BA00C8" w:rsidRDefault="00DE0F2C" w:rsidP="00BA00C8">
      <w:pPr>
        <w:spacing w:after="0" w:line="240" w:lineRule="auto"/>
        <w:ind w:firstLine="1418"/>
        <w:jc w:val="both"/>
        <w:rPr>
          <w:rFonts w:ascii="Times New Roman" w:eastAsia="Times New Roman" w:hAnsi="Times New Roman" w:cs="Times New Roman"/>
          <w:color w:val="00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As previsões de renúncia de receita para os exercícios de 2017 a 2019, decorrentes de alterações na legislação tributária constantes em proposições de Projetos de Lei que concedam ou mantenham isenção ou redução de alíquotas, são, conforme abaixo:</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1)</w:t>
      </w:r>
      <w:r w:rsidRPr="00BA00C8">
        <w:rPr>
          <w:rFonts w:ascii="Times New Roman" w:eastAsia="Times New Roman" w:hAnsi="Times New Roman" w:cs="Times New Roman"/>
          <w:sz w:val="24"/>
          <w:szCs w:val="24"/>
          <w:lang w:eastAsia="pt-BR"/>
        </w:rPr>
        <w:tab/>
        <w:t>ISSQN</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Manutenção de alíquotas diferenciadas da alíquota geral, relativa a serviços tributados pelo Imposto Sobre Serviços de Qualquer Natureza (ISSQN), cujos prazos concedidos por leis já instituidoras do beneficio, bem como a isenção do transporte de ônibus:</w:t>
      </w:r>
    </w:p>
    <w:p w:rsidR="00DE0F2C" w:rsidRPr="00BA00C8" w:rsidRDefault="00DE0F2C" w:rsidP="00BA00C8">
      <w:pPr>
        <w:spacing w:after="0" w:line="240" w:lineRule="auto"/>
        <w:ind w:firstLine="1418"/>
        <w:jc w:val="both"/>
        <w:rPr>
          <w:rFonts w:ascii="Times New Roman" w:eastAsia="Times New Roman" w:hAnsi="Times New Roman" w:cs="Times New Roman"/>
          <w:color w:val="FF0000"/>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color w:val="FF0000"/>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1493425C" wp14:editId="70656EE1">
            <wp:extent cx="5895975" cy="1238200"/>
            <wp:effectExtent l="0" t="0" r="0" b="63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93834" cy="1237750"/>
                    </a:xfrm>
                    <a:prstGeom prst="rect">
                      <a:avLst/>
                    </a:prstGeom>
                    <a:noFill/>
                    <a:ln>
                      <a:noFill/>
                    </a:ln>
                  </pic:spPr>
                </pic:pic>
              </a:graphicData>
            </a:graphic>
          </wp:inline>
        </w:drawing>
      </w:r>
    </w:p>
    <w:p w:rsidR="00DE0F2C" w:rsidRPr="00BA00C8" w:rsidRDefault="00DE0F2C" w:rsidP="00BA00C8">
      <w:pPr>
        <w:spacing w:after="0" w:line="240" w:lineRule="auto"/>
        <w:ind w:firstLine="1418"/>
        <w:jc w:val="both"/>
        <w:rPr>
          <w:rFonts w:ascii="Times New Roman" w:eastAsia="Times New Roman" w:hAnsi="Times New Roman" w:cs="Times New Roman"/>
          <w:color w:val="FF0000"/>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w:t>
      </w:r>
      <w:r w:rsidRPr="00BA00C8">
        <w:rPr>
          <w:rFonts w:ascii="Times New Roman" w:eastAsia="Times New Roman" w:hAnsi="Times New Roman" w:cs="Times New Roman"/>
          <w:sz w:val="24"/>
          <w:szCs w:val="24"/>
          <w:lang w:eastAsia="pt-BR"/>
        </w:rPr>
        <w:tab/>
        <w:t>IPTU e ITBI</w:t>
      </w: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Concessão de isenção de IPTU e ITBI para empresas de base tecnológica e empresas inovadoras que adquiram imóveis para a sua instalação, sejam estabelecidas ou que venham a se estabelecer nos bairros Floresta, São Geraldo, Navegantes, Humaitá e Farrapos, nos termos da lei instituidora do benefício:</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7E5B9510" wp14:editId="1A72733D">
            <wp:extent cx="4494530" cy="724535"/>
            <wp:effectExtent l="0" t="0" r="127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94530" cy="724535"/>
                    </a:xfrm>
                    <a:prstGeom prst="rect">
                      <a:avLst/>
                    </a:prstGeom>
                    <a:noFill/>
                    <a:ln>
                      <a:noFill/>
                    </a:ln>
                  </pic:spPr>
                </pic:pic>
              </a:graphicData>
            </a:graphic>
          </wp:inline>
        </w:drawing>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Concessão de remissão de IPTU para o imóvel pertencente à Associação dos Amigos do Bairro Anchieta</w:t>
      </w:r>
      <w:r w:rsidR="006329C9" w:rsidRPr="00BA00C8">
        <w:rPr>
          <w:rFonts w:ascii="Times New Roman" w:eastAsia="Times New Roman" w:hAnsi="Times New Roman" w:cs="Times New Roman"/>
          <w:sz w:val="24"/>
          <w:szCs w:val="24"/>
          <w:lang w:eastAsia="pt-BR"/>
        </w:rPr>
        <w:t xml:space="preserve"> (ADABA)</w:t>
      </w:r>
      <w:r w:rsidRPr="00BA00C8">
        <w:rPr>
          <w:rFonts w:ascii="Times New Roman" w:eastAsia="Times New Roman" w:hAnsi="Times New Roman" w:cs="Times New Roman"/>
          <w:sz w:val="24"/>
          <w:szCs w:val="24"/>
          <w:lang w:eastAsia="pt-BR"/>
        </w:rPr>
        <w:t>, utilizado pela Segurança Pública do Estado do Rio Grande do Sul (Delegacia da Polícia Militar, Brigada Militar e IGP).</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33BB9858" wp14:editId="3ED02FC0">
            <wp:extent cx="4539535" cy="646981"/>
            <wp:effectExtent l="0" t="0" r="0" b="127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39602" cy="646991"/>
                    </a:xfrm>
                    <a:prstGeom prst="rect">
                      <a:avLst/>
                    </a:prstGeom>
                    <a:noFill/>
                    <a:ln>
                      <a:noFill/>
                    </a:ln>
                  </pic:spPr>
                </pic:pic>
              </a:graphicData>
            </a:graphic>
          </wp:inline>
        </w:drawing>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E642C6" w:rsidRDefault="00DE0F2C" w:rsidP="00E642C6">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Os valores de renúncia de receita acima estipulados serão considerados na elaboração da estimativa de receita tributária para fins de Lei Orçamentária Anual para os exercícios de 2017 a 2019.</w:t>
      </w:r>
      <w:r w:rsidR="00E642C6">
        <w:rPr>
          <w:rFonts w:ascii="Times New Roman" w:eastAsia="Times New Roman" w:hAnsi="Times New Roman" w:cs="Times New Roman"/>
          <w:sz w:val="24"/>
          <w:szCs w:val="24"/>
          <w:lang w:eastAsia="pt-BR"/>
        </w:rPr>
        <w:t xml:space="preserve"> </w:t>
      </w:r>
    </w:p>
    <w:p w:rsidR="00E642C6" w:rsidRPr="00BA00C8" w:rsidRDefault="00E642C6" w:rsidP="00E642C6">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noProof/>
          <w:sz w:val="24"/>
          <w:szCs w:val="24"/>
          <w:lang w:eastAsia="pt-BR"/>
        </w:rPr>
        <w:drawing>
          <wp:inline distT="0" distB="0" distL="0" distR="0" wp14:anchorId="53C4B30A" wp14:editId="3C155BC0">
            <wp:extent cx="5867400" cy="2457450"/>
            <wp:effectExtent l="19050" t="19050" r="19050" b="1905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79038" cy="2462324"/>
                    </a:xfrm>
                    <a:prstGeom prst="rect">
                      <a:avLst/>
                    </a:prstGeom>
                    <a:noFill/>
                    <a:ln>
                      <a:solidFill>
                        <a:sysClr val="windowText" lastClr="000000"/>
                      </a:solidFill>
                    </a:ln>
                  </pic:spPr>
                </pic:pic>
              </a:graphicData>
            </a:graphic>
          </wp:inline>
        </w:drawing>
      </w:r>
    </w:p>
    <w:p w:rsidR="00DE0F2C" w:rsidRPr="00BA00C8" w:rsidRDefault="00DE0F2C" w:rsidP="00BA00C8">
      <w:pPr>
        <w:spacing w:after="0" w:line="240" w:lineRule="auto"/>
        <w:ind w:firstLine="1418"/>
        <w:jc w:val="both"/>
        <w:rPr>
          <w:rFonts w:ascii="Times New Roman" w:eastAsia="Times New Roman" w:hAnsi="Times New Roman" w:cs="Times New Roman"/>
          <w:color w:val="FF0000"/>
          <w:sz w:val="24"/>
          <w:szCs w:val="24"/>
          <w:lang w:eastAsia="pt-BR"/>
        </w:rPr>
      </w:pPr>
    </w:p>
    <w:p w:rsidR="00DE0F2C" w:rsidRPr="00BA00C8" w:rsidRDefault="00DE0F2C" w:rsidP="00BA00C8">
      <w:pPr>
        <w:spacing w:after="0" w:line="240" w:lineRule="auto"/>
        <w:ind w:right="-142"/>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color w:val="FF0000"/>
          <w:sz w:val="24"/>
          <w:szCs w:val="24"/>
          <w:lang w:eastAsia="pt-BR"/>
        </w:rPr>
        <w:br w:type="page"/>
      </w:r>
      <w:r w:rsidRPr="00BA00C8">
        <w:rPr>
          <w:rFonts w:ascii="Times New Roman" w:eastAsia="Times New Roman" w:hAnsi="Times New Roman" w:cs="Times New Roman"/>
          <w:sz w:val="24"/>
          <w:szCs w:val="24"/>
          <w:lang w:eastAsia="pt-BR"/>
        </w:rPr>
        <w:t>PREFEITURA MUNICIPAL DE PORTO ALEGRE - RS</w:t>
      </w:r>
    </w:p>
    <w:p w:rsidR="00DE0F2C" w:rsidRPr="00BA00C8" w:rsidRDefault="00DE0F2C" w:rsidP="00BA00C8">
      <w:pPr>
        <w:spacing w:after="0" w:line="240" w:lineRule="auto"/>
        <w:ind w:right="-142"/>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LEI DE DIRETRIZES ORÇAMENTÁRIAS</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ANEXO II – DE METAS FISCAIS</w:t>
      </w:r>
    </w:p>
    <w:p w:rsidR="00DE0F2C" w:rsidRPr="00BA00C8" w:rsidRDefault="0027716D"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 xml:space="preserve">VIII - </w:t>
      </w:r>
      <w:r w:rsidR="00DE0F2C" w:rsidRPr="00BA00C8">
        <w:rPr>
          <w:rFonts w:ascii="Times New Roman" w:eastAsia="Times New Roman" w:hAnsi="Times New Roman" w:cs="Times New Roman"/>
          <w:b/>
          <w:sz w:val="24"/>
          <w:szCs w:val="24"/>
          <w:lang w:eastAsia="pt-BR"/>
        </w:rPr>
        <w:t>MARGEM DE EXPANSÃO DAS DESPESAS OBRIGATÓRIAS</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r w:rsidRPr="00BA00C8">
        <w:rPr>
          <w:rFonts w:ascii="Times New Roman" w:eastAsia="Times New Roman" w:hAnsi="Times New Roman" w:cs="Times New Roman"/>
          <w:b/>
          <w:sz w:val="24"/>
          <w:szCs w:val="24"/>
          <w:lang w:eastAsia="pt-BR"/>
        </w:rPr>
        <w:t>DE CARÁTER CONTINUADO</w:t>
      </w:r>
    </w:p>
    <w:p w:rsidR="00DE0F2C" w:rsidRPr="00BA00C8" w:rsidRDefault="00DE0F2C" w:rsidP="00BA00C8">
      <w:pPr>
        <w:spacing w:after="0" w:line="240" w:lineRule="auto"/>
        <w:jc w:val="center"/>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2017</w:t>
      </w:r>
    </w:p>
    <w:p w:rsidR="00DE0F2C" w:rsidRPr="00BA00C8" w:rsidRDefault="00DE0F2C" w:rsidP="00BA00C8">
      <w:pPr>
        <w:spacing w:after="0" w:line="240" w:lineRule="auto"/>
        <w:jc w:val="center"/>
        <w:rPr>
          <w:rFonts w:ascii="Times New Roman" w:eastAsia="Times New Roman" w:hAnsi="Times New Roman" w:cs="Times New Roman"/>
          <w:b/>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Em conformidade com o art. 17 da Lei Complementar Federal nº 101, de 04 de maio de 2000, e alterações posteriores, considera-se obrigatória de caráter continuado a despesa corrente derivada de lei, medida provisória ou ato administrativo normativo que fixem para o Ente a obrigação legal de sua execução por um período superior a dois exercícios.</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As despesas obrigatórias de caráter continuado adequar-se-ão às receitas do Município.</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Reitera-se, assim, o objetivo desta Administração de não assumir despesas sem a indispensável cobertura orçamentária, quer seja pelo aumento permanente da receita, quer seja pela redução permanente da despesa.</w:t>
      </w: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Na hipótese do surgimento de despesas obrigatórias de caráter continuado no decurso do exercício econômico-financeiro de 2017, serão observados os regramentos estabelecidos pela Lei Complementar Federal nº 101, de 2000, e alterações posteriores, principalmente no que diz respeito aos arts. 16 e 17.</w:t>
      </w:r>
    </w:p>
    <w:p w:rsidR="00752A7C" w:rsidRDefault="00752A7C" w:rsidP="00BA00C8">
      <w:pPr>
        <w:spacing w:after="0" w:line="240" w:lineRule="auto"/>
        <w:rPr>
          <w:rFonts w:ascii="Times New Roman" w:hAnsi="Times New Roman" w:cs="Times New Roman"/>
          <w:sz w:val="24"/>
          <w:szCs w:val="24"/>
        </w:rPr>
      </w:pPr>
    </w:p>
    <w:p w:rsidR="00A85335" w:rsidRDefault="00A85335" w:rsidP="00BA00C8">
      <w:pPr>
        <w:spacing w:after="0" w:line="240" w:lineRule="auto"/>
        <w:rPr>
          <w:rFonts w:ascii="Times New Roman" w:hAnsi="Times New Roman" w:cs="Times New Roman"/>
          <w:sz w:val="24"/>
          <w:szCs w:val="24"/>
        </w:rPr>
      </w:pPr>
    </w:p>
    <w:p w:rsidR="00A85335" w:rsidRDefault="00A85335" w:rsidP="00BA00C8">
      <w:pPr>
        <w:spacing w:after="0" w:line="240" w:lineRule="auto"/>
        <w:rPr>
          <w:rFonts w:ascii="Times New Roman" w:hAnsi="Times New Roman" w:cs="Times New Roman"/>
          <w:sz w:val="24"/>
          <w:szCs w:val="24"/>
        </w:rPr>
      </w:pPr>
    </w:p>
    <w:p w:rsidR="00A85335" w:rsidRDefault="00A85335" w:rsidP="00BA00C8">
      <w:pPr>
        <w:spacing w:after="0" w:line="240" w:lineRule="auto"/>
        <w:rPr>
          <w:rFonts w:ascii="Times New Roman" w:hAnsi="Times New Roman" w:cs="Times New Roman"/>
          <w:sz w:val="24"/>
          <w:szCs w:val="24"/>
        </w:rPr>
      </w:pPr>
    </w:p>
    <w:p w:rsidR="00A85335" w:rsidRDefault="00A85335" w:rsidP="00BA00C8">
      <w:pPr>
        <w:spacing w:after="0" w:line="240" w:lineRule="auto"/>
        <w:rPr>
          <w:rFonts w:ascii="Times New Roman" w:hAnsi="Times New Roman" w:cs="Times New Roman"/>
          <w:sz w:val="24"/>
          <w:szCs w:val="24"/>
        </w:rPr>
      </w:pPr>
    </w:p>
    <w:p w:rsidR="00A85335" w:rsidRPr="00BA00C8" w:rsidRDefault="00A85335"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4A3CAD"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1A6DBBC7" wp14:editId="7EC991C3">
            <wp:extent cx="5939790" cy="5394125"/>
            <wp:effectExtent l="0" t="0" r="381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9790" cy="5394125"/>
                    </a:xfrm>
                    <a:prstGeom prst="rect">
                      <a:avLst/>
                    </a:prstGeom>
                    <a:noFill/>
                    <a:ln>
                      <a:noFill/>
                    </a:ln>
                  </pic:spPr>
                </pic:pic>
              </a:graphicData>
            </a:graphic>
          </wp:inline>
        </w:drawing>
      </w: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sectPr w:rsidR="00DE0F2C" w:rsidRPr="00BA00C8" w:rsidSect="000B18BD">
          <w:pgSz w:w="11906" w:h="16838" w:code="9"/>
          <w:pgMar w:top="2665" w:right="851" w:bottom="1701" w:left="1701" w:header="709" w:footer="1418" w:gutter="0"/>
          <w:cols w:space="708"/>
          <w:docGrid w:linePitch="360"/>
        </w:sectPr>
      </w:pPr>
    </w:p>
    <w:p w:rsidR="00DE0F2C" w:rsidRPr="00BA00C8" w:rsidRDefault="00DE0F2C" w:rsidP="00BA00C8">
      <w:pPr>
        <w:spacing w:after="0" w:line="240" w:lineRule="auto"/>
        <w:jc w:val="center"/>
        <w:rPr>
          <w:rFonts w:ascii="Times New Roman" w:hAnsi="Times New Roman" w:cs="Times New Roman"/>
          <w:sz w:val="24"/>
          <w:szCs w:val="24"/>
        </w:rPr>
      </w:pPr>
    </w:p>
    <w:p w:rsidR="00DE0F2C" w:rsidRPr="00BA00C8" w:rsidRDefault="004A3CAD" w:rsidP="00BA00C8">
      <w:pPr>
        <w:spacing w:after="0" w:line="240" w:lineRule="auto"/>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1C1838B7" wp14:editId="6844903B">
            <wp:extent cx="7934325" cy="3290054"/>
            <wp:effectExtent l="0" t="0" r="0" b="5715"/>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934325" cy="3290054"/>
                    </a:xfrm>
                    <a:prstGeom prst="rect">
                      <a:avLst/>
                    </a:prstGeom>
                    <a:noFill/>
                    <a:ln>
                      <a:noFill/>
                    </a:ln>
                  </pic:spPr>
                </pic:pic>
              </a:graphicData>
            </a:graphic>
          </wp:inline>
        </w:drawing>
      </w: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pPr>
    </w:p>
    <w:p w:rsidR="00DE0F2C" w:rsidRPr="00BA00C8" w:rsidRDefault="00DE0F2C" w:rsidP="00BA00C8">
      <w:pPr>
        <w:spacing w:after="0" w:line="240" w:lineRule="auto"/>
        <w:rPr>
          <w:rFonts w:ascii="Times New Roman" w:hAnsi="Times New Roman" w:cs="Times New Roman"/>
          <w:sz w:val="24"/>
          <w:szCs w:val="24"/>
        </w:rPr>
        <w:sectPr w:rsidR="00DE0F2C" w:rsidRPr="00BA00C8" w:rsidSect="000B18BD">
          <w:pgSz w:w="16838" w:h="11906" w:orient="landscape"/>
          <w:pgMar w:top="2665" w:right="851" w:bottom="1701" w:left="1701" w:header="709" w:footer="709" w:gutter="0"/>
          <w:cols w:space="708"/>
          <w:docGrid w:linePitch="360"/>
        </w:sectPr>
      </w:pPr>
    </w:p>
    <w:p w:rsidR="00DE0F2C" w:rsidRPr="00BA00C8" w:rsidRDefault="004A3CAD"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08B50ED0" wp14:editId="250601EE">
            <wp:extent cx="5939790" cy="7269019"/>
            <wp:effectExtent l="0" t="0" r="3810" b="8255"/>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39790" cy="7269019"/>
                    </a:xfrm>
                    <a:prstGeom prst="rect">
                      <a:avLst/>
                    </a:prstGeom>
                    <a:noFill/>
                    <a:ln>
                      <a:noFill/>
                    </a:ln>
                  </pic:spPr>
                </pic:pic>
              </a:graphicData>
            </a:graphic>
          </wp:inline>
        </w:drawing>
      </w:r>
    </w:p>
    <w:p w:rsidR="00DE0F2C" w:rsidRDefault="00DE0F2C" w:rsidP="00BA00C8">
      <w:pPr>
        <w:spacing w:after="0" w:line="240" w:lineRule="auto"/>
        <w:rPr>
          <w:rFonts w:ascii="Times New Roman" w:hAnsi="Times New Roman" w:cs="Times New Roman"/>
          <w:sz w:val="24"/>
          <w:szCs w:val="24"/>
        </w:rPr>
      </w:pPr>
    </w:p>
    <w:p w:rsidR="00542585" w:rsidRPr="00BA00C8" w:rsidRDefault="00542585" w:rsidP="00BA00C8">
      <w:pPr>
        <w:spacing w:after="0" w:line="240" w:lineRule="auto"/>
        <w:rPr>
          <w:rFonts w:ascii="Times New Roman" w:hAnsi="Times New Roman" w:cs="Times New Roman"/>
          <w:sz w:val="24"/>
          <w:szCs w:val="24"/>
        </w:rPr>
      </w:pPr>
    </w:p>
    <w:p w:rsidR="00DE0F2C" w:rsidRPr="00BA00C8" w:rsidRDefault="00DE0F2C" w:rsidP="00E642C6">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A projeção das receitas para o exercício de 2017 considerou a reestimativa do exercício 2016, atualizada mês a mês pela variação projetada do IPCA nos 12 meses seguintes ao considerado. Já para os exercícios 2018 e 2019, projetamos a partir das receitas estimadas do exercício imediatamente anterior, atualizada pelo IPCA anual previsto.</w:t>
      </w:r>
    </w:p>
    <w:p w:rsidR="00DE0F2C" w:rsidRPr="00BA00C8" w:rsidRDefault="00DE0F2C" w:rsidP="00BA00C8">
      <w:pPr>
        <w:spacing w:after="0" w:line="240" w:lineRule="auto"/>
        <w:ind w:firstLine="851"/>
        <w:jc w:val="both"/>
        <w:rPr>
          <w:rFonts w:ascii="Times New Roman" w:eastAsia="Times New Roman" w:hAnsi="Times New Roman" w:cs="Times New Roman"/>
          <w:sz w:val="24"/>
          <w:szCs w:val="24"/>
          <w:lang w:eastAsia="pt-BR"/>
        </w:rPr>
      </w:pPr>
    </w:p>
    <w:p w:rsidR="00DE0F2C" w:rsidRPr="00BA00C8" w:rsidRDefault="00DE0F2C" w:rsidP="00E642C6">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Os fatores de atualização estão adequados às medianas de IPCA* constantes no Sistema de expectativas do </w:t>
      </w:r>
      <w:r w:rsidR="006E44F8" w:rsidRPr="00BA00C8">
        <w:rPr>
          <w:rFonts w:ascii="Times New Roman" w:eastAsia="Times New Roman" w:hAnsi="Times New Roman" w:cs="Times New Roman"/>
          <w:sz w:val="24"/>
          <w:szCs w:val="24"/>
          <w:lang w:eastAsia="pt-BR"/>
        </w:rPr>
        <w:t xml:space="preserve">Banco Central </w:t>
      </w:r>
      <w:r w:rsidRPr="00BA00C8">
        <w:rPr>
          <w:rFonts w:ascii="Times New Roman" w:eastAsia="Times New Roman" w:hAnsi="Times New Roman" w:cs="Times New Roman"/>
          <w:sz w:val="24"/>
          <w:szCs w:val="24"/>
          <w:lang w:eastAsia="pt-BR"/>
        </w:rPr>
        <w:t>em estimativa realizada em 11/04/2016.</w:t>
      </w:r>
    </w:p>
    <w:p w:rsidR="00DE0F2C" w:rsidRPr="00BA00C8" w:rsidRDefault="00DE0F2C" w:rsidP="00BA00C8">
      <w:pPr>
        <w:spacing w:after="0" w:line="240" w:lineRule="auto"/>
        <w:ind w:firstLine="851"/>
        <w:jc w:val="both"/>
        <w:rPr>
          <w:rFonts w:ascii="Times New Roman" w:eastAsia="Times New Roman" w:hAnsi="Times New Roman" w:cs="Times New Roman"/>
          <w:sz w:val="24"/>
          <w:szCs w:val="24"/>
          <w:lang w:eastAsia="pt-BR"/>
        </w:rPr>
      </w:pPr>
    </w:p>
    <w:p w:rsidR="00DE0F2C" w:rsidRPr="00BA00C8" w:rsidRDefault="00DE0F2C" w:rsidP="00E642C6">
      <w:pPr>
        <w:spacing w:after="0" w:line="240" w:lineRule="auto"/>
        <w:ind w:firstLine="1418"/>
        <w:jc w:val="both"/>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Outrossim, para os ingressos previstos de receitas de ISSQN, FPM, ICMS e cota-parte IPI sobre EXPORTAÇÕES, além das atualizações acima descritas, foram também acrescidos da variação prevista para o PIB** nos exercícios considerados.</w:t>
      </w:r>
    </w:p>
    <w:p w:rsidR="00DE0F2C" w:rsidRPr="00BA00C8" w:rsidRDefault="00DE0F2C" w:rsidP="00BA00C8">
      <w:pPr>
        <w:pBdr>
          <w:bottom w:val="single" w:sz="12" w:space="1" w:color="auto"/>
        </w:pBdr>
        <w:spacing w:after="0" w:line="240" w:lineRule="auto"/>
        <w:ind w:firstLine="851"/>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ind w:firstLine="851"/>
        <w:jc w:val="both"/>
        <w:rPr>
          <w:rFonts w:ascii="Times New Roman" w:eastAsia="Times New Roman" w:hAnsi="Times New Roman" w:cs="Times New Roman"/>
          <w:sz w:val="24"/>
          <w:szCs w:val="24"/>
          <w:lang w:eastAsia="pt-BR"/>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x-none"/>
        </w:rPr>
      </w:pPr>
      <w:r w:rsidRPr="00BA00C8">
        <w:rPr>
          <w:rFonts w:ascii="Times New Roman" w:eastAsia="Times New Roman" w:hAnsi="Times New Roman" w:cs="Times New Roman"/>
          <w:sz w:val="24"/>
          <w:szCs w:val="24"/>
          <w:vertAlign w:val="superscript"/>
          <w:lang w:eastAsia="x-none"/>
        </w:rPr>
        <w:t>*</w:t>
      </w:r>
      <w:r w:rsidRPr="00BA00C8">
        <w:rPr>
          <w:rFonts w:ascii="Times New Roman" w:eastAsia="Times New Roman" w:hAnsi="Times New Roman" w:cs="Times New Roman"/>
          <w:sz w:val="24"/>
          <w:szCs w:val="24"/>
          <w:lang w:val="x-none" w:eastAsia="x-none"/>
        </w:rPr>
        <w:t xml:space="preserve"> </w:t>
      </w:r>
      <w:r w:rsidRPr="00BA00C8">
        <w:rPr>
          <w:rFonts w:ascii="Times New Roman" w:eastAsia="Times New Roman" w:hAnsi="Times New Roman" w:cs="Times New Roman"/>
          <w:sz w:val="24"/>
          <w:szCs w:val="24"/>
          <w:lang w:eastAsia="x-none"/>
        </w:rPr>
        <w:t xml:space="preserve">Medianas de IPCA – Sistemas de Expectativas do Banco Central em 11/04/2016 (acumulado 12 meses): Jan: 10,71%; Fev: 10,36%; Mar: 9,39%; Abr: 9,27%; Mai: 9,01%; Jun: 8,53%; Jul: 8,19%; Ago: 8,29%; Set: 8,19%; Out: 7,86%; Nov: 7,43%; Dez: 7,14%. </w:t>
      </w:r>
    </w:p>
    <w:p w:rsidR="00DE0F2C" w:rsidRPr="00BA00C8" w:rsidRDefault="00DE0F2C" w:rsidP="00BA00C8">
      <w:pPr>
        <w:spacing w:after="0" w:line="240" w:lineRule="auto"/>
        <w:jc w:val="both"/>
        <w:rPr>
          <w:rFonts w:ascii="Times New Roman" w:eastAsia="Times New Roman" w:hAnsi="Times New Roman" w:cs="Times New Roman"/>
          <w:sz w:val="24"/>
          <w:szCs w:val="24"/>
          <w:lang w:eastAsia="x-none"/>
        </w:rPr>
      </w:pPr>
      <w:r w:rsidRPr="00BA00C8">
        <w:rPr>
          <w:rFonts w:ascii="Times New Roman" w:eastAsia="Times New Roman" w:hAnsi="Times New Roman" w:cs="Times New Roman"/>
          <w:sz w:val="24"/>
          <w:szCs w:val="24"/>
          <w:lang w:eastAsia="x-none"/>
        </w:rPr>
        <w:t>2017: 5,95%; 2018: 5,40%; 2019; 5,00%.</w:t>
      </w:r>
    </w:p>
    <w:p w:rsidR="00DE0F2C" w:rsidRPr="00BA00C8" w:rsidRDefault="00DE0F2C" w:rsidP="00BA00C8">
      <w:pPr>
        <w:spacing w:after="0" w:line="240" w:lineRule="auto"/>
        <w:jc w:val="both"/>
        <w:rPr>
          <w:rFonts w:ascii="Times New Roman" w:eastAsia="Times New Roman" w:hAnsi="Times New Roman" w:cs="Times New Roman"/>
          <w:sz w:val="24"/>
          <w:szCs w:val="24"/>
          <w:lang w:eastAsia="x-none"/>
        </w:rPr>
      </w:pPr>
    </w:p>
    <w:p w:rsidR="00DE0F2C" w:rsidRPr="00BA00C8" w:rsidRDefault="00DE0F2C" w:rsidP="00BA00C8">
      <w:pPr>
        <w:spacing w:after="0" w:line="240" w:lineRule="auto"/>
        <w:jc w:val="both"/>
        <w:rPr>
          <w:rFonts w:ascii="Times New Roman" w:eastAsia="Times New Roman" w:hAnsi="Times New Roman" w:cs="Times New Roman"/>
          <w:sz w:val="24"/>
          <w:szCs w:val="24"/>
          <w:lang w:eastAsia="x-none"/>
        </w:rPr>
      </w:pPr>
      <w:r w:rsidRPr="00BA00C8">
        <w:rPr>
          <w:rFonts w:ascii="Times New Roman" w:eastAsia="Times New Roman" w:hAnsi="Times New Roman" w:cs="Times New Roman"/>
          <w:sz w:val="24"/>
          <w:szCs w:val="24"/>
          <w:vertAlign w:val="superscript"/>
          <w:lang w:eastAsia="x-none"/>
        </w:rPr>
        <w:t>**</w:t>
      </w:r>
      <w:r w:rsidRPr="00BA00C8">
        <w:rPr>
          <w:rFonts w:ascii="Times New Roman" w:eastAsia="Times New Roman" w:hAnsi="Times New Roman" w:cs="Times New Roman"/>
          <w:sz w:val="24"/>
          <w:szCs w:val="24"/>
          <w:lang w:val="x-none" w:eastAsia="x-none"/>
        </w:rPr>
        <w:t xml:space="preserve"> </w:t>
      </w:r>
      <w:r w:rsidRPr="00BA00C8">
        <w:rPr>
          <w:rFonts w:ascii="Times New Roman" w:eastAsia="Times New Roman" w:hAnsi="Times New Roman" w:cs="Times New Roman"/>
          <w:sz w:val="24"/>
          <w:szCs w:val="24"/>
          <w:lang w:eastAsia="x-none"/>
        </w:rPr>
        <w:t>Medianas de PIB – Sistemas de Expectativas do Banco Central em 11/04/2016:</w:t>
      </w:r>
    </w:p>
    <w:p w:rsidR="00DE0F2C" w:rsidRPr="00BA00C8" w:rsidRDefault="00DE0F2C" w:rsidP="00BA00C8">
      <w:pPr>
        <w:spacing w:after="0" w:line="240" w:lineRule="auto"/>
        <w:jc w:val="both"/>
        <w:rPr>
          <w:rFonts w:ascii="Times New Roman" w:eastAsia="Times New Roman" w:hAnsi="Times New Roman" w:cs="Times New Roman"/>
          <w:sz w:val="24"/>
          <w:szCs w:val="24"/>
          <w:lang w:eastAsia="x-none"/>
        </w:rPr>
      </w:pPr>
      <w:r w:rsidRPr="00BA00C8">
        <w:rPr>
          <w:rFonts w:ascii="Times New Roman" w:eastAsia="Times New Roman" w:hAnsi="Times New Roman" w:cs="Times New Roman"/>
          <w:sz w:val="24"/>
          <w:szCs w:val="24"/>
          <w:lang w:eastAsia="x-none"/>
        </w:rPr>
        <w:t>2017: 0,30%; 2018: 1,50%; 2019; 2,00%.</w:t>
      </w:r>
    </w:p>
    <w:p w:rsidR="00DE0F2C" w:rsidRPr="00BA00C8" w:rsidRDefault="00DE0F2C" w:rsidP="00BA00C8">
      <w:pPr>
        <w:spacing w:after="0" w:line="240" w:lineRule="auto"/>
        <w:ind w:firstLine="1134"/>
        <w:jc w:val="both"/>
        <w:rPr>
          <w:rFonts w:ascii="Times New Roman" w:eastAsia="Times New Roman" w:hAnsi="Times New Roman" w:cs="Times New Roman"/>
          <w:color w:val="365F91" w:themeColor="accent1" w:themeShade="BF"/>
          <w:sz w:val="24"/>
          <w:szCs w:val="24"/>
          <w:lang w:eastAsia="pt-BR"/>
        </w:rPr>
      </w:pPr>
    </w:p>
    <w:p w:rsidR="00012649" w:rsidRDefault="00012649">
      <w:pPr>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br w:type="page"/>
      </w:r>
    </w:p>
    <w:tbl>
      <w:tblPr>
        <w:tblW w:w="9371" w:type="dxa"/>
        <w:tblInd w:w="55" w:type="dxa"/>
        <w:tblCellMar>
          <w:left w:w="70" w:type="dxa"/>
          <w:right w:w="70" w:type="dxa"/>
        </w:tblCellMar>
        <w:tblLook w:val="04A0" w:firstRow="1" w:lastRow="0" w:firstColumn="1" w:lastColumn="0" w:noHBand="0" w:noVBand="1"/>
      </w:tblPr>
      <w:tblGrid>
        <w:gridCol w:w="8230"/>
        <w:gridCol w:w="196"/>
        <w:gridCol w:w="803"/>
        <w:gridCol w:w="142"/>
      </w:tblGrid>
      <w:tr w:rsidR="00DE0F2C" w:rsidRPr="00BA00C8" w:rsidTr="00627AE1">
        <w:trPr>
          <w:trHeight w:val="255"/>
        </w:trPr>
        <w:tc>
          <w:tcPr>
            <w:tcW w:w="9371" w:type="dxa"/>
            <w:gridSpan w:val="4"/>
            <w:tcBorders>
              <w:top w:val="nil"/>
              <w:left w:val="nil"/>
              <w:bottom w:val="nil"/>
              <w:right w:val="nil"/>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PREFEITURA MUNICIPAL DE PORTO ALEGRE - RS</w:t>
            </w:r>
          </w:p>
        </w:tc>
      </w:tr>
      <w:tr w:rsidR="00DE0F2C" w:rsidRPr="00BA00C8" w:rsidTr="00627AE1">
        <w:trPr>
          <w:trHeight w:val="255"/>
        </w:trPr>
        <w:tc>
          <w:tcPr>
            <w:tcW w:w="9371" w:type="dxa"/>
            <w:gridSpan w:val="4"/>
            <w:tcBorders>
              <w:top w:val="nil"/>
              <w:left w:val="nil"/>
              <w:bottom w:val="nil"/>
              <w:right w:val="nil"/>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p>
        </w:tc>
      </w:tr>
      <w:tr w:rsidR="00DE0F2C" w:rsidRPr="00BA00C8" w:rsidTr="00627AE1">
        <w:trPr>
          <w:trHeight w:val="255"/>
        </w:trPr>
        <w:tc>
          <w:tcPr>
            <w:tcW w:w="9371" w:type="dxa"/>
            <w:gridSpan w:val="4"/>
            <w:tcBorders>
              <w:top w:val="nil"/>
              <w:left w:val="nil"/>
              <w:bottom w:val="nil"/>
              <w:right w:val="nil"/>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ANEXO III - DE RISCOS FISCAIS</w:t>
            </w:r>
          </w:p>
        </w:tc>
      </w:tr>
      <w:tr w:rsidR="00DE0F2C" w:rsidRPr="00BA00C8" w:rsidTr="00627AE1">
        <w:trPr>
          <w:trHeight w:val="255"/>
        </w:trPr>
        <w:tc>
          <w:tcPr>
            <w:tcW w:w="9371" w:type="dxa"/>
            <w:gridSpan w:val="4"/>
            <w:tcBorders>
              <w:top w:val="nil"/>
              <w:left w:val="nil"/>
              <w:bottom w:val="nil"/>
              <w:right w:val="nil"/>
            </w:tcBorders>
            <w:shd w:val="clear" w:color="auto" w:fill="auto"/>
            <w:noWrap/>
            <w:vAlign w:val="bottom"/>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DEMONSTRATIVO DE RISCOS FISCAIS E PROVIDÊNCIAS</w:t>
            </w:r>
          </w:p>
        </w:tc>
      </w:tr>
      <w:tr w:rsidR="00DE0F2C" w:rsidRPr="00BA00C8" w:rsidTr="00627AE1">
        <w:trPr>
          <w:trHeight w:val="255"/>
        </w:trPr>
        <w:tc>
          <w:tcPr>
            <w:tcW w:w="9371" w:type="dxa"/>
            <w:gridSpan w:val="4"/>
            <w:tcBorders>
              <w:top w:val="nil"/>
              <w:left w:val="nil"/>
              <w:bottom w:val="nil"/>
              <w:right w:val="nil"/>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2017</w:t>
            </w:r>
          </w:p>
          <w:p w:rsidR="00DE0F2C" w:rsidRPr="00BA00C8" w:rsidRDefault="00DE0F2C" w:rsidP="00BA00C8">
            <w:pPr>
              <w:spacing w:after="0" w:line="240" w:lineRule="auto"/>
              <w:jc w:val="center"/>
              <w:rPr>
                <w:rFonts w:ascii="Times New Roman" w:eastAsia="Times New Roman" w:hAnsi="Times New Roman" w:cs="Times New Roman"/>
                <w:bCs/>
                <w:sz w:val="24"/>
                <w:szCs w:val="24"/>
                <w:lang w:eastAsia="pt-BR"/>
              </w:rPr>
            </w:pPr>
          </w:p>
        </w:tc>
      </w:tr>
      <w:tr w:rsidR="00DE0F2C" w:rsidRPr="00BA00C8" w:rsidTr="00627AE1">
        <w:trPr>
          <w:gridAfter w:val="2"/>
          <w:wAfter w:w="945" w:type="dxa"/>
          <w:trHeight w:val="255"/>
        </w:trPr>
        <w:tc>
          <w:tcPr>
            <w:tcW w:w="8230"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196"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2"/>
          <w:wAfter w:w="945" w:type="dxa"/>
          <w:trHeight w:val="255"/>
        </w:trPr>
        <w:tc>
          <w:tcPr>
            <w:tcW w:w="8230"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LRF, art.4º, § 3º</w:t>
            </w:r>
          </w:p>
        </w:tc>
        <w:tc>
          <w:tcPr>
            <w:tcW w:w="196"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1"/>
          <w:wAfter w:w="142" w:type="dxa"/>
          <w:trHeight w:val="255"/>
        </w:trPr>
        <w:tc>
          <w:tcPr>
            <w:tcW w:w="9229"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RISCOS FISCAIS</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1 - Não-Realização das Receitas Previstas;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2 - Flutuações Cambiais;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3 - Demandas Imprevisíveis;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4 - Ações Judiciais;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xml:space="preserve">5 - Recrudescimento da Inflação; </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6 - Ajustes de estimativas em Função de Oscilações da Conjuntura Econômica; e</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1"/>
          <w:wAfter w:w="142" w:type="dxa"/>
          <w:trHeight w:val="255"/>
        </w:trPr>
        <w:tc>
          <w:tcPr>
            <w:tcW w:w="8230" w:type="dxa"/>
            <w:tcBorders>
              <w:top w:val="nil"/>
              <w:left w:val="single" w:sz="4" w:space="0" w:color="auto"/>
              <w:bottom w:val="single" w:sz="4" w:space="0" w:color="auto"/>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7 - Requisição de Pequeno Valor – RPV.</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single" w:sz="4" w:space="0" w:color="auto"/>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2"/>
          <w:wAfter w:w="945" w:type="dxa"/>
          <w:trHeight w:val="255"/>
        </w:trPr>
        <w:tc>
          <w:tcPr>
            <w:tcW w:w="8230"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196"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2"/>
          <w:wAfter w:w="945" w:type="dxa"/>
          <w:trHeight w:val="255"/>
        </w:trPr>
        <w:tc>
          <w:tcPr>
            <w:tcW w:w="8230"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196" w:type="dxa"/>
            <w:tcBorders>
              <w:top w:val="nil"/>
              <w:left w:val="nil"/>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1"/>
          <w:wAfter w:w="142" w:type="dxa"/>
          <w:trHeight w:val="255"/>
        </w:trPr>
        <w:tc>
          <w:tcPr>
            <w:tcW w:w="9229" w:type="dxa"/>
            <w:gridSpan w:val="3"/>
            <w:tcBorders>
              <w:top w:val="single" w:sz="4" w:space="0" w:color="auto"/>
              <w:left w:val="single" w:sz="4" w:space="0" w:color="auto"/>
              <w:bottom w:val="nil"/>
              <w:right w:val="single" w:sz="4" w:space="0" w:color="000000"/>
            </w:tcBorders>
            <w:shd w:val="clear" w:color="000000" w:fill="C0C0C0"/>
            <w:noWrap/>
            <w:vAlign w:val="bottom"/>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PROVIDÊNCIAS</w:t>
            </w:r>
          </w:p>
        </w:tc>
      </w:tr>
      <w:tr w:rsidR="00DE0F2C" w:rsidRPr="00BA00C8" w:rsidTr="00627AE1">
        <w:trPr>
          <w:gridAfter w:val="1"/>
          <w:wAfter w:w="142" w:type="dxa"/>
          <w:trHeight w:val="255"/>
        </w:trPr>
        <w:tc>
          <w:tcPr>
            <w:tcW w:w="9229"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E0F2C" w:rsidRPr="00BA00C8" w:rsidRDefault="00DE0F2C" w:rsidP="00BA00C8">
            <w:pPr>
              <w:spacing w:after="0" w:line="240" w:lineRule="auto"/>
              <w:jc w:val="center"/>
              <w:rPr>
                <w:rFonts w:ascii="Times New Roman" w:eastAsia="Times New Roman" w:hAnsi="Times New Roman" w:cs="Times New Roman"/>
                <w:b/>
                <w:bCs/>
                <w:sz w:val="24"/>
                <w:szCs w:val="24"/>
                <w:lang w:eastAsia="pt-BR"/>
              </w:rPr>
            </w:pPr>
            <w:r w:rsidRPr="00BA00C8">
              <w:rPr>
                <w:rFonts w:ascii="Times New Roman" w:eastAsia="Times New Roman" w:hAnsi="Times New Roman" w:cs="Times New Roman"/>
                <w:b/>
                <w:bCs/>
                <w:sz w:val="24"/>
                <w:szCs w:val="24"/>
                <w:lang w:eastAsia="pt-BR"/>
              </w:rPr>
              <w:t> </w:t>
            </w:r>
          </w:p>
        </w:tc>
      </w:tr>
      <w:tr w:rsidR="00DE0F2C" w:rsidRPr="00BA00C8" w:rsidTr="00627AE1">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1 - Consignação na Lei Orçamentária de 2017 de dotação para Reserva de Contingência.</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2 - Contingenciamento de dotações orçamentárias; e</w:t>
            </w: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hideMark/>
          </w:tcPr>
          <w:p w:rsidR="00AA33D6" w:rsidRPr="00BA00C8" w:rsidRDefault="00AA33D6"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3 - Redução de despesas decorrentes de contratos, convênios, acordos, etc., através do reajuste e reequilíbrio contratual e, redução de quantitativos, por meio de Termos Aditivos.</w:t>
            </w:r>
          </w:p>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r>
      <w:tr w:rsidR="00DE0F2C" w:rsidRPr="00BA00C8" w:rsidTr="00627AE1">
        <w:trPr>
          <w:gridAfter w:val="1"/>
          <w:wAfter w:w="142" w:type="dxa"/>
          <w:trHeight w:val="255"/>
        </w:trPr>
        <w:tc>
          <w:tcPr>
            <w:tcW w:w="8230" w:type="dxa"/>
            <w:tcBorders>
              <w:top w:val="nil"/>
              <w:left w:val="single" w:sz="4" w:space="0" w:color="auto"/>
              <w:bottom w:val="nil"/>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p>
        </w:tc>
        <w:tc>
          <w:tcPr>
            <w:tcW w:w="999" w:type="dxa"/>
            <w:gridSpan w:val="2"/>
            <w:tcBorders>
              <w:top w:val="nil"/>
              <w:left w:val="nil"/>
              <w:bottom w:val="nil"/>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r w:rsidR="00DE0F2C" w:rsidRPr="00BA00C8" w:rsidTr="00627AE1">
        <w:trPr>
          <w:gridAfter w:val="1"/>
          <w:wAfter w:w="142" w:type="dxa"/>
          <w:trHeight w:val="255"/>
        </w:trPr>
        <w:tc>
          <w:tcPr>
            <w:tcW w:w="8230" w:type="dxa"/>
            <w:tcBorders>
              <w:top w:val="nil"/>
              <w:left w:val="single" w:sz="4" w:space="0" w:color="auto"/>
              <w:bottom w:val="single" w:sz="4" w:space="0" w:color="auto"/>
              <w:right w:val="nil"/>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c>
          <w:tcPr>
            <w:tcW w:w="999" w:type="dxa"/>
            <w:gridSpan w:val="2"/>
            <w:tcBorders>
              <w:top w:val="nil"/>
              <w:left w:val="nil"/>
              <w:bottom w:val="single" w:sz="4" w:space="0" w:color="auto"/>
              <w:right w:val="single" w:sz="4" w:space="0" w:color="auto"/>
            </w:tcBorders>
            <w:shd w:val="clear" w:color="auto" w:fill="auto"/>
            <w:noWrap/>
            <w:vAlign w:val="bottom"/>
            <w:hideMark/>
          </w:tcPr>
          <w:p w:rsidR="00DE0F2C" w:rsidRPr="00BA00C8" w:rsidRDefault="00DE0F2C" w:rsidP="00BA00C8">
            <w:pPr>
              <w:spacing w:after="0" w:line="240" w:lineRule="auto"/>
              <w:rPr>
                <w:rFonts w:ascii="Times New Roman" w:eastAsia="Times New Roman" w:hAnsi="Times New Roman" w:cs="Times New Roman"/>
                <w:sz w:val="24"/>
                <w:szCs w:val="24"/>
                <w:lang w:eastAsia="pt-BR"/>
              </w:rPr>
            </w:pPr>
            <w:r w:rsidRPr="00BA00C8">
              <w:rPr>
                <w:rFonts w:ascii="Times New Roman" w:eastAsia="Times New Roman" w:hAnsi="Times New Roman" w:cs="Times New Roman"/>
                <w:sz w:val="24"/>
                <w:szCs w:val="24"/>
                <w:lang w:eastAsia="pt-BR"/>
              </w:rPr>
              <w:t> </w:t>
            </w:r>
          </w:p>
        </w:tc>
      </w:tr>
    </w:tbl>
    <w:p w:rsidR="00E642C6" w:rsidRDefault="00E642C6" w:rsidP="00BA00C8">
      <w:pPr>
        <w:widowControl w:val="0"/>
        <w:overflowPunct w:val="0"/>
        <w:autoSpaceDE w:val="0"/>
        <w:autoSpaceDN w:val="0"/>
        <w:adjustRightInd w:val="0"/>
        <w:spacing w:after="0" w:line="240" w:lineRule="auto"/>
        <w:ind w:left="567"/>
        <w:jc w:val="both"/>
        <w:textAlignment w:val="baseline"/>
        <w:rPr>
          <w:rFonts w:ascii="Times New Roman" w:eastAsia="Times New Roman" w:hAnsi="Times New Roman" w:cs="Times New Roman"/>
          <w:color w:val="FF0000"/>
          <w:sz w:val="24"/>
          <w:szCs w:val="24"/>
          <w:lang w:eastAsia="pt-BR"/>
        </w:rPr>
      </w:pPr>
      <w:r>
        <w:rPr>
          <w:rFonts w:ascii="Times New Roman" w:eastAsia="Times New Roman" w:hAnsi="Times New Roman" w:cs="Times New Roman"/>
          <w:color w:val="FF0000"/>
          <w:sz w:val="24"/>
          <w:szCs w:val="24"/>
          <w:lang w:eastAsia="pt-BR"/>
        </w:rPr>
        <w:br w:type="page"/>
      </w:r>
    </w:p>
    <w:p w:rsidR="0006571C" w:rsidRPr="00BA00C8" w:rsidRDefault="0006571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PREFEITURA MUNICIPAL DE PORTO ALEGRE - RS</w:t>
      </w:r>
    </w:p>
    <w:p w:rsidR="00AA6159" w:rsidRPr="00BA00C8" w:rsidRDefault="00AA6159"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p>
    <w:p w:rsidR="00AA6159" w:rsidRPr="00BA00C8" w:rsidRDefault="00AA6159"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 xml:space="preserve">ANEXO IV – </w:t>
      </w:r>
      <w:r w:rsidR="00D02B43" w:rsidRPr="00BA00C8">
        <w:rPr>
          <w:rFonts w:ascii="Times New Roman" w:eastAsia="Times New Roman" w:hAnsi="Times New Roman" w:cs="Times New Roman"/>
          <w:bCs/>
          <w:sz w:val="24"/>
          <w:szCs w:val="24"/>
          <w:lang w:eastAsia="pt-BR"/>
        </w:rPr>
        <w:t xml:space="preserve">RELATÓRIO DE </w:t>
      </w:r>
      <w:r w:rsidRPr="00BA00C8">
        <w:rPr>
          <w:rFonts w:ascii="Times New Roman" w:eastAsia="Times New Roman" w:hAnsi="Times New Roman" w:cs="Times New Roman"/>
          <w:bCs/>
          <w:sz w:val="24"/>
          <w:szCs w:val="24"/>
          <w:lang w:eastAsia="pt-BR"/>
        </w:rPr>
        <w:t>OBRAS EM ANDAMENTO</w:t>
      </w:r>
    </w:p>
    <w:p w:rsidR="00AA6159" w:rsidRPr="00BA00C8" w:rsidRDefault="00AA6159"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2017</w:t>
      </w:r>
    </w:p>
    <w:p w:rsidR="00494DA5" w:rsidRPr="00BA00C8" w:rsidRDefault="00494DA5"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p>
    <w:p w:rsidR="00494DA5" w:rsidRPr="00BA00C8" w:rsidRDefault="00494DA5" w:rsidP="00BA00C8">
      <w:pPr>
        <w:autoSpaceDE w:val="0"/>
        <w:autoSpaceDN w:val="0"/>
        <w:adjustRightInd w:val="0"/>
        <w:spacing w:after="0" w:line="240" w:lineRule="auto"/>
        <w:ind w:firstLine="708"/>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LRF, art. 45.</w:t>
      </w:r>
    </w:p>
    <w:p w:rsidR="00AA6159" w:rsidRPr="00BA00C8" w:rsidRDefault="004E6D27"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7284BC0F" wp14:editId="692F78EB">
            <wp:extent cx="5236612" cy="6626532"/>
            <wp:effectExtent l="0" t="0" r="2540" b="317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8075" cy="6641038"/>
                    </a:xfrm>
                    <a:prstGeom prst="rect">
                      <a:avLst/>
                    </a:prstGeom>
                    <a:noFill/>
                    <a:ln>
                      <a:noFill/>
                    </a:ln>
                  </pic:spPr>
                </pic:pic>
              </a:graphicData>
            </a:graphic>
          </wp:inline>
        </w:drawing>
      </w:r>
    </w:p>
    <w:p w:rsidR="00E642C6" w:rsidRDefault="00E642C6"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br w:type="page"/>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PREFEITURA MUNICIPAL DE PORTO ALEGRE - RS</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ANEXO V - AÇÕES E ATRIBUTOS INCLUÍDOS E ALTERADOS NO PLANO PLURIANUAL 2014-2017</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2017</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p>
    <w:p w:rsidR="009B28DC" w:rsidRPr="00BA00C8" w:rsidRDefault="0077262F"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hAnsi="Times New Roman" w:cs="Times New Roman"/>
          <w:noProof/>
          <w:sz w:val="24"/>
          <w:szCs w:val="24"/>
          <w:lang w:eastAsia="pt-BR"/>
        </w:rPr>
        <w:drawing>
          <wp:inline distT="0" distB="0" distL="0" distR="0" wp14:anchorId="5D3EB7BF" wp14:editId="4A1BF533">
            <wp:extent cx="5381625" cy="6820664"/>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87391" cy="6827972"/>
                    </a:xfrm>
                    <a:prstGeom prst="rect">
                      <a:avLst/>
                    </a:prstGeom>
                    <a:noFill/>
                    <a:ln>
                      <a:noFill/>
                    </a:ln>
                  </pic:spPr>
                </pic:pic>
              </a:graphicData>
            </a:graphic>
          </wp:inline>
        </w:drawing>
      </w:r>
    </w:p>
    <w:p w:rsidR="00383DE4" w:rsidRPr="00BA00C8" w:rsidRDefault="00383DE4"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2D9A8510" wp14:editId="1BEF80FE">
            <wp:extent cx="5581650" cy="7886892"/>
            <wp:effectExtent l="0" t="0" r="0" b="0"/>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82595" cy="7888227"/>
                    </a:xfrm>
                    <a:prstGeom prst="rect">
                      <a:avLst/>
                    </a:prstGeom>
                    <a:noFill/>
                    <a:ln>
                      <a:noFill/>
                    </a:ln>
                  </pic:spPr>
                </pic:pic>
              </a:graphicData>
            </a:graphic>
          </wp:inline>
        </w:drawing>
      </w: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4E34635E" wp14:editId="4AD4F7D9">
            <wp:extent cx="5939790" cy="7582479"/>
            <wp:effectExtent l="0" t="0" r="381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9790" cy="7582479"/>
                    </a:xfrm>
                    <a:prstGeom prst="rect">
                      <a:avLst/>
                    </a:prstGeom>
                    <a:noFill/>
                    <a:ln>
                      <a:noFill/>
                    </a:ln>
                  </pic:spPr>
                </pic:pic>
              </a:graphicData>
            </a:graphic>
          </wp:inline>
        </w:drawing>
      </w: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67350C7B" wp14:editId="792CC3EA">
            <wp:extent cx="5939790" cy="7364904"/>
            <wp:effectExtent l="0" t="0" r="3810" b="762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39790" cy="7364904"/>
                    </a:xfrm>
                    <a:prstGeom prst="rect">
                      <a:avLst/>
                    </a:prstGeom>
                    <a:noFill/>
                    <a:ln>
                      <a:noFill/>
                    </a:ln>
                  </pic:spPr>
                </pic:pic>
              </a:graphicData>
            </a:graphic>
          </wp:inline>
        </w:drawing>
      </w: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4564E42A" wp14:editId="4A91F859">
            <wp:extent cx="5939790" cy="7163648"/>
            <wp:effectExtent l="0" t="0" r="381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9790" cy="7163648"/>
                    </a:xfrm>
                    <a:prstGeom prst="rect">
                      <a:avLst/>
                    </a:prstGeom>
                    <a:noFill/>
                    <a:ln>
                      <a:noFill/>
                    </a:ln>
                  </pic:spPr>
                </pic:pic>
              </a:graphicData>
            </a:graphic>
          </wp:inline>
        </w:drawing>
      </w: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383DE4" w:rsidP="00BA00C8">
      <w:pPr>
        <w:spacing w:after="0" w:line="240" w:lineRule="auto"/>
        <w:jc w:val="center"/>
        <w:rPr>
          <w:rFonts w:ascii="Times New Roman" w:hAnsi="Times New Roman" w:cs="Times New Roman"/>
          <w:sz w:val="24"/>
          <w:szCs w:val="24"/>
        </w:rPr>
      </w:pP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5CF1470C" wp14:editId="2F3F7399">
            <wp:extent cx="5939790" cy="7071179"/>
            <wp:effectExtent l="0" t="0" r="3810"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39790" cy="7071179"/>
                    </a:xfrm>
                    <a:prstGeom prst="rect">
                      <a:avLst/>
                    </a:prstGeom>
                    <a:noFill/>
                    <a:ln>
                      <a:noFill/>
                    </a:ln>
                  </pic:spPr>
                </pic:pic>
              </a:graphicData>
            </a:graphic>
          </wp:inline>
        </w:drawing>
      </w: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30427F10" wp14:editId="0211516C">
            <wp:extent cx="5939790" cy="6472848"/>
            <wp:effectExtent l="0" t="0" r="3810" b="4445"/>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9790" cy="6472848"/>
                    </a:xfrm>
                    <a:prstGeom prst="rect">
                      <a:avLst/>
                    </a:prstGeom>
                    <a:noFill/>
                    <a:ln>
                      <a:noFill/>
                    </a:ln>
                  </pic:spPr>
                </pic:pic>
              </a:graphicData>
            </a:graphic>
          </wp:inline>
        </w:drawing>
      </w:r>
    </w:p>
    <w:p w:rsidR="00383DE4"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6D6D5015" wp14:editId="15A62A26">
            <wp:extent cx="5939790" cy="6880801"/>
            <wp:effectExtent l="0" t="0" r="3810" b="0"/>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9790" cy="6880801"/>
                    </a:xfrm>
                    <a:prstGeom prst="rect">
                      <a:avLst/>
                    </a:prstGeom>
                    <a:noFill/>
                    <a:ln>
                      <a:noFill/>
                    </a:ln>
                  </pic:spPr>
                </pic:pic>
              </a:graphicData>
            </a:graphic>
          </wp:inline>
        </w:drawing>
      </w:r>
    </w:p>
    <w:p w:rsidR="00383DE4" w:rsidRPr="00BA00C8" w:rsidRDefault="00383DE4" w:rsidP="00BA00C8">
      <w:pPr>
        <w:spacing w:after="0" w:line="240" w:lineRule="auto"/>
        <w:jc w:val="center"/>
        <w:rPr>
          <w:rFonts w:ascii="Times New Roman" w:hAnsi="Times New Roman" w:cs="Times New Roman"/>
          <w:sz w:val="24"/>
          <w:szCs w:val="24"/>
        </w:rPr>
      </w:pP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22ABA93B" wp14:editId="2E880378">
            <wp:extent cx="5939790" cy="7234360"/>
            <wp:effectExtent l="0" t="0" r="3810" b="508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39790" cy="7234360"/>
                    </a:xfrm>
                    <a:prstGeom prst="rect">
                      <a:avLst/>
                    </a:prstGeom>
                    <a:noFill/>
                    <a:ln>
                      <a:noFill/>
                    </a:ln>
                  </pic:spPr>
                </pic:pic>
              </a:graphicData>
            </a:graphic>
          </wp:inline>
        </w:drawing>
      </w: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484A02"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32F9CD90" wp14:editId="344FE548">
            <wp:extent cx="5939790" cy="6967831"/>
            <wp:effectExtent l="0" t="0" r="3810" b="5080"/>
            <wp:docPr id="71" name="Image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39790" cy="6967831"/>
                    </a:xfrm>
                    <a:prstGeom prst="rect">
                      <a:avLst/>
                    </a:prstGeom>
                    <a:noFill/>
                    <a:ln>
                      <a:noFill/>
                    </a:ln>
                  </pic:spPr>
                </pic:pic>
              </a:graphicData>
            </a:graphic>
          </wp:inline>
        </w:drawing>
      </w:r>
    </w:p>
    <w:p w:rsidR="00AD31CE" w:rsidRPr="00BA00C8" w:rsidRDefault="00AD31CE" w:rsidP="00BA00C8">
      <w:pPr>
        <w:spacing w:after="0" w:line="240" w:lineRule="auto"/>
        <w:jc w:val="center"/>
        <w:rPr>
          <w:rFonts w:ascii="Times New Roman" w:hAnsi="Times New Roman" w:cs="Times New Roman"/>
          <w:sz w:val="24"/>
          <w:szCs w:val="24"/>
        </w:rPr>
      </w:pPr>
    </w:p>
    <w:p w:rsidR="00012649" w:rsidRDefault="00012649">
      <w:pPr>
        <w:rPr>
          <w:rFonts w:ascii="Times New Roman" w:hAnsi="Times New Roman" w:cs="Times New Roman"/>
          <w:sz w:val="24"/>
          <w:szCs w:val="24"/>
        </w:rPr>
      </w:pPr>
      <w:r>
        <w:rPr>
          <w:rFonts w:ascii="Times New Roman" w:hAnsi="Times New Roman" w:cs="Times New Roman"/>
          <w:sz w:val="24"/>
          <w:szCs w:val="24"/>
        </w:rPr>
        <w:br w:type="page"/>
      </w:r>
    </w:p>
    <w:p w:rsidR="00AD31CE" w:rsidRPr="00BA00C8" w:rsidRDefault="00AD31CE" w:rsidP="00BA00C8">
      <w:pPr>
        <w:spacing w:after="0" w:line="240" w:lineRule="auto"/>
        <w:jc w:val="center"/>
        <w:rPr>
          <w:rFonts w:ascii="Times New Roman" w:hAnsi="Times New Roman" w:cs="Times New Roman"/>
          <w:sz w:val="24"/>
          <w:szCs w:val="24"/>
        </w:rPr>
      </w:pP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PREFEITURA MUNICIPAL DE PORTO ALEGRE - RS</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LEI DE DIRETRIZES ORÇAMENTÁRIAS</w:t>
      </w:r>
    </w:p>
    <w:p w:rsidR="001A3AC5"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 xml:space="preserve">ANEXO VI - AÇÕES E ATRIBUTOS INCLUÍDOS E ALTERADOS NO PLANO PLURIANUAL 2014-2017 </w:t>
      </w:r>
      <w:r w:rsidR="001A3AC5" w:rsidRPr="00BA00C8">
        <w:rPr>
          <w:rFonts w:ascii="Times New Roman" w:eastAsia="Times New Roman" w:hAnsi="Times New Roman" w:cs="Times New Roman"/>
          <w:bCs/>
          <w:sz w:val="24"/>
          <w:szCs w:val="24"/>
          <w:lang w:eastAsia="pt-BR"/>
        </w:rPr>
        <w:t>DA PROCEMPA - COMPANHIA DE PROCESSAMENTO DE DADOS DO MUNICÍPIO DE PORTO ALEGRE</w:t>
      </w:r>
    </w:p>
    <w:p w:rsidR="009B28DC" w:rsidRPr="00BA00C8" w:rsidRDefault="009B28DC" w:rsidP="00BA00C8">
      <w:pPr>
        <w:autoSpaceDE w:val="0"/>
        <w:autoSpaceDN w:val="0"/>
        <w:adjustRightInd w:val="0"/>
        <w:spacing w:after="0" w:line="240" w:lineRule="auto"/>
        <w:jc w:val="center"/>
        <w:rPr>
          <w:rFonts w:ascii="Times New Roman" w:eastAsia="Times New Roman" w:hAnsi="Times New Roman" w:cs="Times New Roman"/>
          <w:bCs/>
          <w:sz w:val="24"/>
          <w:szCs w:val="24"/>
          <w:lang w:eastAsia="pt-BR"/>
        </w:rPr>
      </w:pPr>
      <w:r w:rsidRPr="00BA00C8">
        <w:rPr>
          <w:rFonts w:ascii="Times New Roman" w:eastAsia="Times New Roman" w:hAnsi="Times New Roman" w:cs="Times New Roman"/>
          <w:bCs/>
          <w:sz w:val="24"/>
          <w:szCs w:val="24"/>
          <w:lang w:eastAsia="pt-BR"/>
        </w:rPr>
        <w:t>2017</w:t>
      </w:r>
    </w:p>
    <w:p w:rsidR="009B28DC" w:rsidRPr="00BA00C8" w:rsidRDefault="009B28DC" w:rsidP="00BA00C8">
      <w:pPr>
        <w:spacing w:after="0" w:line="240" w:lineRule="auto"/>
        <w:jc w:val="center"/>
        <w:rPr>
          <w:rFonts w:ascii="Times New Roman" w:hAnsi="Times New Roman" w:cs="Times New Roman"/>
          <w:sz w:val="24"/>
          <w:szCs w:val="24"/>
        </w:rPr>
      </w:pPr>
    </w:p>
    <w:p w:rsidR="00AD31CE" w:rsidRPr="00BA00C8" w:rsidRDefault="001A3AC5"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781BB812" wp14:editId="5A717E3A">
            <wp:extent cx="5939790" cy="5524878"/>
            <wp:effectExtent l="0" t="0" r="3810" b="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39790" cy="5524878"/>
                    </a:xfrm>
                    <a:prstGeom prst="rect">
                      <a:avLst/>
                    </a:prstGeom>
                    <a:noFill/>
                    <a:ln>
                      <a:noFill/>
                    </a:ln>
                  </pic:spPr>
                </pic:pic>
              </a:graphicData>
            </a:graphic>
          </wp:inline>
        </w:drawing>
      </w: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AD31CE" w:rsidP="00BA00C8">
      <w:pPr>
        <w:spacing w:after="0" w:line="240" w:lineRule="auto"/>
        <w:jc w:val="center"/>
        <w:rPr>
          <w:rFonts w:ascii="Times New Roman" w:hAnsi="Times New Roman" w:cs="Times New Roman"/>
          <w:sz w:val="24"/>
          <w:szCs w:val="24"/>
        </w:rPr>
      </w:pPr>
    </w:p>
    <w:p w:rsidR="00AD31CE" w:rsidRPr="00BA00C8" w:rsidRDefault="001A3AC5" w:rsidP="00BA00C8">
      <w:pPr>
        <w:spacing w:after="0" w:line="240" w:lineRule="auto"/>
        <w:jc w:val="center"/>
        <w:rPr>
          <w:rFonts w:ascii="Times New Roman" w:hAnsi="Times New Roman" w:cs="Times New Roman"/>
          <w:sz w:val="24"/>
          <w:szCs w:val="24"/>
        </w:rPr>
      </w:pPr>
      <w:r w:rsidRPr="00BA00C8">
        <w:rPr>
          <w:rFonts w:ascii="Times New Roman" w:hAnsi="Times New Roman" w:cs="Times New Roman"/>
          <w:noProof/>
          <w:sz w:val="24"/>
          <w:szCs w:val="24"/>
          <w:lang w:eastAsia="pt-BR"/>
        </w:rPr>
        <w:drawing>
          <wp:inline distT="0" distB="0" distL="0" distR="0" wp14:anchorId="4F04624B" wp14:editId="763BAE4F">
            <wp:extent cx="5939790" cy="5066291"/>
            <wp:effectExtent l="0" t="0" r="3810" b="1270"/>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39790" cy="5066291"/>
                    </a:xfrm>
                    <a:prstGeom prst="rect">
                      <a:avLst/>
                    </a:prstGeom>
                    <a:noFill/>
                    <a:ln>
                      <a:noFill/>
                    </a:ln>
                  </pic:spPr>
                </pic:pic>
              </a:graphicData>
            </a:graphic>
          </wp:inline>
        </w:drawing>
      </w:r>
    </w:p>
    <w:sectPr w:rsidR="00AD31CE" w:rsidRPr="00BA00C8" w:rsidSect="00BA00C8">
      <w:type w:val="continuous"/>
      <w:pgSz w:w="11906" w:h="16838"/>
      <w:pgMar w:top="2665"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35" w:rsidRDefault="00A85335">
      <w:pPr>
        <w:spacing w:after="0" w:line="240" w:lineRule="auto"/>
      </w:pPr>
      <w:r>
        <w:separator/>
      </w:r>
    </w:p>
  </w:endnote>
  <w:endnote w:type="continuationSeparator" w:id="0">
    <w:p w:rsidR="00A85335" w:rsidRDefault="00A8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64728"/>
      <w:docPartObj>
        <w:docPartGallery w:val="Page Numbers (Bottom of Page)"/>
        <w:docPartUnique/>
      </w:docPartObj>
    </w:sdtPr>
    <w:sdtEndPr/>
    <w:sdtContent>
      <w:p w:rsidR="00A85335" w:rsidRDefault="00A85335">
        <w:pPr>
          <w:pStyle w:val="Rodap"/>
          <w:jc w:val="right"/>
        </w:pPr>
        <w:r>
          <w:fldChar w:fldCharType="begin"/>
        </w:r>
        <w:r>
          <w:instrText>PAGE   \* MERGEFORMAT</w:instrText>
        </w:r>
        <w:r>
          <w:fldChar w:fldCharType="separate"/>
        </w:r>
        <w:r w:rsidR="00134C08">
          <w:rPr>
            <w:noProof/>
          </w:rPr>
          <w:t>10</w:t>
        </w:r>
        <w:r>
          <w:fldChar w:fldCharType="end"/>
        </w:r>
      </w:p>
    </w:sdtContent>
  </w:sdt>
  <w:p w:rsidR="00A85335" w:rsidRDefault="00A8533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35" w:rsidRDefault="00A85335">
    <w:pPr>
      <w:pStyle w:val="Rodap"/>
      <w:jc w:val="right"/>
    </w:pPr>
  </w:p>
  <w:p w:rsidR="00A85335" w:rsidRDefault="00A8533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35" w:rsidRDefault="00A85335">
      <w:pPr>
        <w:spacing w:after="0" w:line="240" w:lineRule="auto"/>
      </w:pPr>
      <w:r>
        <w:separator/>
      </w:r>
    </w:p>
  </w:footnote>
  <w:footnote w:type="continuationSeparator" w:id="0">
    <w:p w:rsidR="00A85335" w:rsidRDefault="00A8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35" w:rsidRPr="00C73051" w:rsidRDefault="00A85335" w:rsidP="00C730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648217"/>
      <w:docPartObj>
        <w:docPartGallery w:val="Page Numbers (Top of Page)"/>
        <w:docPartUnique/>
      </w:docPartObj>
    </w:sdtPr>
    <w:sdtEndPr/>
    <w:sdtContent>
      <w:p w:rsidR="00A85335" w:rsidRDefault="00134C08">
        <w:pPr>
          <w:pStyle w:val="Cabealho"/>
          <w:jc w:val="right"/>
        </w:pPr>
      </w:p>
    </w:sdtContent>
  </w:sdt>
  <w:p w:rsidR="00A85335" w:rsidRPr="00225D4E" w:rsidRDefault="00A85335" w:rsidP="00225D4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335" w:rsidRPr="00225D4E" w:rsidRDefault="00A85335" w:rsidP="00225D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9F2"/>
    <w:multiLevelType w:val="hybridMultilevel"/>
    <w:tmpl w:val="C3D2F288"/>
    <w:lvl w:ilvl="0" w:tplc="FB1617D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4C060C9"/>
    <w:multiLevelType w:val="hybridMultilevel"/>
    <w:tmpl w:val="ED5A3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F7FA1"/>
    <w:multiLevelType w:val="hybridMultilevel"/>
    <w:tmpl w:val="3D38D972"/>
    <w:lvl w:ilvl="0" w:tplc="079093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247253E3"/>
    <w:multiLevelType w:val="hybridMultilevel"/>
    <w:tmpl w:val="4AE803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FB033F"/>
    <w:multiLevelType w:val="hybridMultilevel"/>
    <w:tmpl w:val="D926079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2A5126BA"/>
    <w:multiLevelType w:val="hybridMultilevel"/>
    <w:tmpl w:val="467C7C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7E3BF1"/>
    <w:multiLevelType w:val="multilevel"/>
    <w:tmpl w:val="CE8C699E"/>
    <w:lvl w:ilvl="0">
      <w:start w:val="1"/>
      <w:numFmt w:val="decimal"/>
      <w:lvlText w:val="%1."/>
      <w:lvlJc w:val="left"/>
      <w:pPr>
        <w:ind w:left="360" w:hanging="360"/>
      </w:pPr>
      <w:rPr>
        <w:sz w:val="28"/>
        <w:szCs w:val="28"/>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D653C5"/>
    <w:multiLevelType w:val="hybridMultilevel"/>
    <w:tmpl w:val="C020FD74"/>
    <w:lvl w:ilvl="0" w:tplc="C204B24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DC63A8"/>
    <w:multiLevelType w:val="hybridMultilevel"/>
    <w:tmpl w:val="3D38D972"/>
    <w:lvl w:ilvl="0" w:tplc="079093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384976AB"/>
    <w:multiLevelType w:val="hybridMultilevel"/>
    <w:tmpl w:val="BF72327C"/>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3F9B6AAB"/>
    <w:multiLevelType w:val="hybridMultilevel"/>
    <w:tmpl w:val="9F02BB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EB6BF5"/>
    <w:multiLevelType w:val="hybridMultilevel"/>
    <w:tmpl w:val="C332E188"/>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484E290B"/>
    <w:multiLevelType w:val="hybridMultilevel"/>
    <w:tmpl w:val="BF72327C"/>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48815155"/>
    <w:multiLevelType w:val="hybridMultilevel"/>
    <w:tmpl w:val="1CF2FB3E"/>
    <w:lvl w:ilvl="0" w:tplc="7DC6B4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4A4097"/>
    <w:multiLevelType w:val="hybridMultilevel"/>
    <w:tmpl w:val="FBCA3370"/>
    <w:lvl w:ilvl="0" w:tplc="C386A07E">
      <w:start w:val="1"/>
      <w:numFmt w:val="decimal"/>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4B704478"/>
    <w:multiLevelType w:val="hybridMultilevel"/>
    <w:tmpl w:val="8AA8B492"/>
    <w:lvl w:ilvl="0" w:tplc="CD887E44">
      <w:start w:val="1"/>
      <w:numFmt w:val="lowerLetter"/>
      <w:lvlText w:val="%1)"/>
      <w:lvlJc w:val="left"/>
      <w:pPr>
        <w:ind w:left="1826" w:hanging="975"/>
      </w:pPr>
      <w:rPr>
        <w:rFonts w:cs="Mangal" w:hint="default"/>
        <w:b/>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C3B319C"/>
    <w:multiLevelType w:val="hybridMultilevel"/>
    <w:tmpl w:val="A0D24266"/>
    <w:lvl w:ilvl="0" w:tplc="DCC6352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4D115745"/>
    <w:multiLevelType w:val="hybridMultilevel"/>
    <w:tmpl w:val="F5462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451D28"/>
    <w:multiLevelType w:val="hybridMultilevel"/>
    <w:tmpl w:val="4296BEE6"/>
    <w:lvl w:ilvl="0" w:tplc="6B785B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5E814093"/>
    <w:multiLevelType w:val="hybridMultilevel"/>
    <w:tmpl w:val="47029D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861DF8"/>
    <w:multiLevelType w:val="hybridMultilevel"/>
    <w:tmpl w:val="7EC6037E"/>
    <w:lvl w:ilvl="0" w:tplc="0A56EA2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2122044"/>
    <w:multiLevelType w:val="hybridMultilevel"/>
    <w:tmpl w:val="496AD0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822257"/>
    <w:multiLevelType w:val="hybridMultilevel"/>
    <w:tmpl w:val="5DD890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6254E38"/>
    <w:multiLevelType w:val="hybridMultilevel"/>
    <w:tmpl w:val="600C0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806091"/>
    <w:multiLevelType w:val="multilevel"/>
    <w:tmpl w:val="10F61A08"/>
    <w:lvl w:ilvl="0">
      <w:start w:val="3"/>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78E3662E"/>
    <w:multiLevelType w:val="hybridMultilevel"/>
    <w:tmpl w:val="47029D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732B72"/>
    <w:multiLevelType w:val="hybridMultilevel"/>
    <w:tmpl w:val="4006AA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0"/>
  </w:num>
  <w:num w:numId="3">
    <w:abstractNumId w:val="2"/>
  </w:num>
  <w:num w:numId="4">
    <w:abstractNumId w:val="17"/>
  </w:num>
  <w:num w:numId="5">
    <w:abstractNumId w:val="6"/>
  </w:num>
  <w:num w:numId="6">
    <w:abstractNumId w:val="8"/>
  </w:num>
  <w:num w:numId="7">
    <w:abstractNumId w:val="15"/>
  </w:num>
  <w:num w:numId="8">
    <w:abstractNumId w:val="4"/>
  </w:num>
  <w:num w:numId="9">
    <w:abstractNumId w:val="13"/>
  </w:num>
  <w:num w:numId="10">
    <w:abstractNumId w:val="23"/>
  </w:num>
  <w:num w:numId="11">
    <w:abstractNumId w:val="18"/>
  </w:num>
  <w:num w:numId="12">
    <w:abstractNumId w:val="0"/>
  </w:num>
  <w:num w:numId="13">
    <w:abstractNumId w:val="9"/>
  </w:num>
  <w:num w:numId="14">
    <w:abstractNumId w:val="12"/>
  </w:num>
  <w:num w:numId="15">
    <w:abstractNumId w:val="14"/>
  </w:num>
  <w:num w:numId="16">
    <w:abstractNumId w:val="25"/>
  </w:num>
  <w:num w:numId="17">
    <w:abstractNumId w:val="21"/>
  </w:num>
  <w:num w:numId="18">
    <w:abstractNumId w:val="3"/>
  </w:num>
  <w:num w:numId="19">
    <w:abstractNumId w:val="10"/>
  </w:num>
  <w:num w:numId="20">
    <w:abstractNumId w:val="5"/>
  </w:num>
  <w:num w:numId="21">
    <w:abstractNumId w:val="22"/>
  </w:num>
  <w:num w:numId="22">
    <w:abstractNumId w:val="26"/>
  </w:num>
  <w:num w:numId="23">
    <w:abstractNumId w:val="11"/>
  </w:num>
  <w:num w:numId="24">
    <w:abstractNumId w:val="19"/>
  </w:num>
  <w:num w:numId="25">
    <w:abstractNumId w:val="1"/>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2C"/>
    <w:rsid w:val="00005EE5"/>
    <w:rsid w:val="00012649"/>
    <w:rsid w:val="000134EE"/>
    <w:rsid w:val="00035F38"/>
    <w:rsid w:val="0006571C"/>
    <w:rsid w:val="000B18BD"/>
    <w:rsid w:val="001262E6"/>
    <w:rsid w:val="00134C08"/>
    <w:rsid w:val="001A3AC5"/>
    <w:rsid w:val="001B2AE2"/>
    <w:rsid w:val="001F548E"/>
    <w:rsid w:val="00225D4E"/>
    <w:rsid w:val="00226ABE"/>
    <w:rsid w:val="0027716D"/>
    <w:rsid w:val="00280B04"/>
    <w:rsid w:val="002E443A"/>
    <w:rsid w:val="00313603"/>
    <w:rsid w:val="00383DE4"/>
    <w:rsid w:val="003B715D"/>
    <w:rsid w:val="003D37FF"/>
    <w:rsid w:val="00450454"/>
    <w:rsid w:val="00484A02"/>
    <w:rsid w:val="004925E8"/>
    <w:rsid w:val="00493E33"/>
    <w:rsid w:val="00494DA5"/>
    <w:rsid w:val="00496638"/>
    <w:rsid w:val="004A2E99"/>
    <w:rsid w:val="004A3CAD"/>
    <w:rsid w:val="004B72FF"/>
    <w:rsid w:val="004C704A"/>
    <w:rsid w:val="004E6D27"/>
    <w:rsid w:val="004F5A8D"/>
    <w:rsid w:val="005258AC"/>
    <w:rsid w:val="00542585"/>
    <w:rsid w:val="005614B8"/>
    <w:rsid w:val="005D1A0F"/>
    <w:rsid w:val="00603040"/>
    <w:rsid w:val="00611EE0"/>
    <w:rsid w:val="00627AE1"/>
    <w:rsid w:val="006329C9"/>
    <w:rsid w:val="0065425D"/>
    <w:rsid w:val="006E44F8"/>
    <w:rsid w:val="006F54E6"/>
    <w:rsid w:val="0074091B"/>
    <w:rsid w:val="00752A7C"/>
    <w:rsid w:val="0077262F"/>
    <w:rsid w:val="00774818"/>
    <w:rsid w:val="007831F6"/>
    <w:rsid w:val="00802BB3"/>
    <w:rsid w:val="00814E41"/>
    <w:rsid w:val="00857E56"/>
    <w:rsid w:val="00885D71"/>
    <w:rsid w:val="00895F42"/>
    <w:rsid w:val="00964ABE"/>
    <w:rsid w:val="009912A3"/>
    <w:rsid w:val="009925EE"/>
    <w:rsid w:val="009A569A"/>
    <w:rsid w:val="009B28DC"/>
    <w:rsid w:val="009F5CE6"/>
    <w:rsid w:val="00A22B44"/>
    <w:rsid w:val="00A37DA7"/>
    <w:rsid w:val="00A53DCF"/>
    <w:rsid w:val="00A74954"/>
    <w:rsid w:val="00A85335"/>
    <w:rsid w:val="00AA33D6"/>
    <w:rsid w:val="00AA6159"/>
    <w:rsid w:val="00AD31CE"/>
    <w:rsid w:val="00AF069B"/>
    <w:rsid w:val="00B80142"/>
    <w:rsid w:val="00BA00C8"/>
    <w:rsid w:val="00BD3F45"/>
    <w:rsid w:val="00BE140F"/>
    <w:rsid w:val="00C002A1"/>
    <w:rsid w:val="00C12B47"/>
    <w:rsid w:val="00C12D8C"/>
    <w:rsid w:val="00C32E90"/>
    <w:rsid w:val="00C454EE"/>
    <w:rsid w:val="00C6227D"/>
    <w:rsid w:val="00C66484"/>
    <w:rsid w:val="00C73051"/>
    <w:rsid w:val="00D02B43"/>
    <w:rsid w:val="00DA5C20"/>
    <w:rsid w:val="00DE0F2C"/>
    <w:rsid w:val="00E642C6"/>
    <w:rsid w:val="00E81A03"/>
    <w:rsid w:val="00EA3C2D"/>
    <w:rsid w:val="00ED37CB"/>
    <w:rsid w:val="00EE4B64"/>
    <w:rsid w:val="00F117CB"/>
    <w:rsid w:val="00F1623A"/>
    <w:rsid w:val="00F30730"/>
    <w:rsid w:val="00F359E1"/>
    <w:rsid w:val="00F46E1D"/>
    <w:rsid w:val="00F53420"/>
    <w:rsid w:val="00F616F2"/>
    <w:rsid w:val="00FA657B"/>
    <w:rsid w:val="00FC4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BADA0CF-2C58-4844-9813-D8958104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DC"/>
  </w:style>
  <w:style w:type="paragraph" w:styleId="Ttulo1">
    <w:name w:val="heading 1"/>
    <w:basedOn w:val="Normal"/>
    <w:next w:val="Normal"/>
    <w:link w:val="Ttulo1Char"/>
    <w:qFormat/>
    <w:rsid w:val="00DE0F2C"/>
    <w:pPr>
      <w:keepNext/>
      <w:spacing w:after="0" w:line="240" w:lineRule="auto"/>
      <w:jc w:val="center"/>
      <w:outlineLvl w:val="0"/>
    </w:pPr>
    <w:rPr>
      <w:rFonts w:ascii="Arial" w:eastAsia="Times New Roman" w:hAnsi="Arial" w:cs="Times New Roman"/>
      <w:spacing w:val="20"/>
      <w:sz w:val="24"/>
      <w:szCs w:val="20"/>
      <w:lang w:eastAsia="pt-BR"/>
    </w:rPr>
  </w:style>
  <w:style w:type="paragraph" w:styleId="Ttulo2">
    <w:name w:val="heading 2"/>
    <w:basedOn w:val="Normal"/>
    <w:next w:val="Normal"/>
    <w:link w:val="Ttulo2Char"/>
    <w:qFormat/>
    <w:rsid w:val="00DE0F2C"/>
    <w:pPr>
      <w:keepNext/>
      <w:spacing w:after="0" w:line="240" w:lineRule="auto"/>
      <w:jc w:val="both"/>
      <w:outlineLvl w:val="1"/>
    </w:pPr>
    <w:rPr>
      <w:rFonts w:ascii="Arial" w:eastAsia="Times New Roman" w:hAnsi="Arial" w:cs="Times New Roman"/>
      <w:spacing w:val="20"/>
      <w:sz w:val="24"/>
      <w:szCs w:val="20"/>
      <w:lang w:eastAsia="pt-BR"/>
    </w:rPr>
  </w:style>
  <w:style w:type="paragraph" w:styleId="Ttulo4">
    <w:name w:val="heading 4"/>
    <w:basedOn w:val="Normal"/>
    <w:next w:val="Normal"/>
    <w:link w:val="Ttulo4Char"/>
    <w:qFormat/>
    <w:rsid w:val="00DE0F2C"/>
    <w:pPr>
      <w:keepNext/>
      <w:spacing w:after="0" w:line="240" w:lineRule="auto"/>
      <w:jc w:val="center"/>
      <w:outlineLvl w:val="3"/>
    </w:pPr>
    <w:rPr>
      <w:rFonts w:ascii="Times New Roman" w:eastAsia="Times New Roman" w:hAnsi="Times New Roman" w:cs="Times New Roman"/>
      <w:spacing w:val="2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0F2C"/>
    <w:rPr>
      <w:rFonts w:ascii="Arial" w:eastAsia="Times New Roman" w:hAnsi="Arial" w:cs="Times New Roman"/>
      <w:spacing w:val="20"/>
      <w:sz w:val="24"/>
      <w:szCs w:val="20"/>
      <w:lang w:eastAsia="pt-BR"/>
    </w:rPr>
  </w:style>
  <w:style w:type="character" w:customStyle="1" w:styleId="Ttulo2Char">
    <w:name w:val="Título 2 Char"/>
    <w:basedOn w:val="Fontepargpadro"/>
    <w:link w:val="Ttulo2"/>
    <w:rsid w:val="00DE0F2C"/>
    <w:rPr>
      <w:rFonts w:ascii="Arial" w:eastAsia="Times New Roman" w:hAnsi="Arial" w:cs="Times New Roman"/>
      <w:spacing w:val="20"/>
      <w:sz w:val="24"/>
      <w:szCs w:val="20"/>
      <w:lang w:eastAsia="pt-BR"/>
    </w:rPr>
  </w:style>
  <w:style w:type="character" w:customStyle="1" w:styleId="Ttulo4Char">
    <w:name w:val="Título 4 Char"/>
    <w:basedOn w:val="Fontepargpadro"/>
    <w:link w:val="Ttulo4"/>
    <w:rsid w:val="00DE0F2C"/>
    <w:rPr>
      <w:rFonts w:ascii="Times New Roman" w:eastAsia="Times New Roman" w:hAnsi="Times New Roman" w:cs="Times New Roman"/>
      <w:spacing w:val="20"/>
      <w:sz w:val="28"/>
      <w:szCs w:val="20"/>
      <w:lang w:eastAsia="pt-BR"/>
    </w:rPr>
  </w:style>
  <w:style w:type="numbering" w:customStyle="1" w:styleId="Semlista1">
    <w:name w:val="Sem lista1"/>
    <w:next w:val="Semlista"/>
    <w:uiPriority w:val="99"/>
    <w:semiHidden/>
    <w:unhideWhenUsed/>
    <w:rsid w:val="00DE0F2C"/>
  </w:style>
  <w:style w:type="paragraph" w:styleId="Recuodecorpodetexto">
    <w:name w:val="Body Text Indent"/>
    <w:basedOn w:val="Normal"/>
    <w:link w:val="RecuodecorpodetextoChar"/>
    <w:semiHidden/>
    <w:rsid w:val="00DE0F2C"/>
    <w:pPr>
      <w:spacing w:after="0" w:line="240" w:lineRule="auto"/>
      <w:ind w:firstLine="1077"/>
      <w:jc w:val="both"/>
    </w:pPr>
    <w:rPr>
      <w:rFonts w:ascii="Arial" w:eastAsia="Times New Roman" w:hAnsi="Arial" w:cs="Times New Roman"/>
      <w:spacing w:val="20"/>
      <w:sz w:val="24"/>
      <w:szCs w:val="20"/>
      <w:lang w:eastAsia="pt-BR"/>
    </w:rPr>
  </w:style>
  <w:style w:type="character" w:customStyle="1" w:styleId="RecuodecorpodetextoChar">
    <w:name w:val="Recuo de corpo de texto Char"/>
    <w:basedOn w:val="Fontepargpadro"/>
    <w:link w:val="Recuodecorpodetexto"/>
    <w:semiHidden/>
    <w:rsid w:val="00DE0F2C"/>
    <w:rPr>
      <w:rFonts w:ascii="Arial" w:eastAsia="Times New Roman" w:hAnsi="Arial" w:cs="Times New Roman"/>
      <w:spacing w:val="20"/>
      <w:sz w:val="24"/>
      <w:szCs w:val="20"/>
      <w:lang w:eastAsia="pt-BR"/>
    </w:rPr>
  </w:style>
  <w:style w:type="paragraph" w:styleId="Corpodetexto">
    <w:name w:val="Body Text"/>
    <w:basedOn w:val="Normal"/>
    <w:link w:val="CorpodetextoChar"/>
    <w:semiHidden/>
    <w:rsid w:val="00DE0F2C"/>
    <w:pPr>
      <w:spacing w:after="0" w:line="240" w:lineRule="auto"/>
      <w:jc w:val="both"/>
    </w:pPr>
    <w:rPr>
      <w:rFonts w:ascii="Arial" w:eastAsia="Times New Roman" w:hAnsi="Arial" w:cs="Times New Roman"/>
      <w:spacing w:val="20"/>
      <w:sz w:val="24"/>
      <w:szCs w:val="20"/>
      <w:lang w:eastAsia="pt-BR"/>
    </w:rPr>
  </w:style>
  <w:style w:type="character" w:customStyle="1" w:styleId="CorpodetextoChar">
    <w:name w:val="Corpo de texto Char"/>
    <w:basedOn w:val="Fontepargpadro"/>
    <w:link w:val="Corpodetexto"/>
    <w:semiHidden/>
    <w:rsid w:val="00DE0F2C"/>
    <w:rPr>
      <w:rFonts w:ascii="Arial" w:eastAsia="Times New Roman" w:hAnsi="Arial" w:cs="Times New Roman"/>
      <w:spacing w:val="20"/>
      <w:sz w:val="24"/>
      <w:szCs w:val="20"/>
      <w:lang w:eastAsia="pt-BR"/>
    </w:rPr>
  </w:style>
  <w:style w:type="paragraph" w:styleId="Corpodetexto2">
    <w:name w:val="Body Text 2"/>
    <w:basedOn w:val="Normal"/>
    <w:link w:val="Corpodetexto2Char"/>
    <w:semiHidden/>
    <w:rsid w:val="00DE0F2C"/>
    <w:pPr>
      <w:spacing w:after="0" w:line="240" w:lineRule="auto"/>
      <w:jc w:val="center"/>
    </w:pPr>
    <w:rPr>
      <w:rFonts w:ascii="Times New Roman" w:eastAsia="Times New Roman" w:hAnsi="Times New Roman" w:cs="Times New Roman"/>
      <w:spacing w:val="20"/>
      <w:sz w:val="28"/>
      <w:szCs w:val="20"/>
      <w:lang w:eastAsia="pt-BR"/>
    </w:rPr>
  </w:style>
  <w:style w:type="character" w:customStyle="1" w:styleId="Corpodetexto2Char">
    <w:name w:val="Corpo de texto 2 Char"/>
    <w:basedOn w:val="Fontepargpadro"/>
    <w:link w:val="Corpodetexto2"/>
    <w:semiHidden/>
    <w:rsid w:val="00DE0F2C"/>
    <w:rPr>
      <w:rFonts w:ascii="Times New Roman" w:eastAsia="Times New Roman" w:hAnsi="Times New Roman" w:cs="Times New Roman"/>
      <w:spacing w:val="20"/>
      <w:sz w:val="28"/>
      <w:szCs w:val="20"/>
      <w:lang w:eastAsia="pt-BR"/>
    </w:rPr>
  </w:style>
  <w:style w:type="paragraph" w:styleId="Recuodecorpodetexto2">
    <w:name w:val="Body Text Indent 2"/>
    <w:basedOn w:val="Normal"/>
    <w:link w:val="Recuodecorpodetexto2Char"/>
    <w:semiHidden/>
    <w:rsid w:val="00DE0F2C"/>
    <w:pPr>
      <w:spacing w:after="0" w:line="240" w:lineRule="auto"/>
      <w:ind w:firstLine="1418"/>
      <w:jc w:val="both"/>
    </w:pPr>
    <w:rPr>
      <w:rFonts w:ascii="Times New Roman" w:eastAsia="Times New Roman" w:hAnsi="Times New Roman" w:cs="Times New Roman"/>
      <w:spacing w:val="20"/>
      <w:sz w:val="28"/>
      <w:szCs w:val="20"/>
      <w:lang w:eastAsia="pt-BR"/>
    </w:rPr>
  </w:style>
  <w:style w:type="character" w:customStyle="1" w:styleId="Recuodecorpodetexto2Char">
    <w:name w:val="Recuo de corpo de texto 2 Char"/>
    <w:basedOn w:val="Fontepargpadro"/>
    <w:link w:val="Recuodecorpodetexto2"/>
    <w:semiHidden/>
    <w:rsid w:val="00DE0F2C"/>
    <w:rPr>
      <w:rFonts w:ascii="Times New Roman" w:eastAsia="Times New Roman" w:hAnsi="Times New Roman" w:cs="Times New Roman"/>
      <w:spacing w:val="20"/>
      <w:sz w:val="28"/>
      <w:szCs w:val="20"/>
      <w:lang w:eastAsia="pt-BR"/>
    </w:rPr>
  </w:style>
  <w:style w:type="paragraph" w:customStyle="1" w:styleId="CorpodoTexto">
    <w:name w:val="Corpo do Texto"/>
    <w:basedOn w:val="Normal"/>
    <w:rsid w:val="00DE0F2C"/>
    <w:pPr>
      <w:widowControl w:val="0"/>
      <w:spacing w:after="0"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semiHidden/>
    <w:rsid w:val="00DE0F2C"/>
    <w:pPr>
      <w:spacing w:after="0" w:line="240" w:lineRule="auto"/>
      <w:ind w:firstLine="1418"/>
      <w:jc w:val="both"/>
    </w:pPr>
    <w:rPr>
      <w:rFonts w:ascii="Arial" w:eastAsia="Times New Roman" w:hAnsi="Arial" w:cs="Times New Roman"/>
      <w:spacing w:val="20"/>
      <w:sz w:val="24"/>
      <w:szCs w:val="24"/>
      <w:lang w:eastAsia="pt-BR"/>
    </w:rPr>
  </w:style>
  <w:style w:type="character" w:customStyle="1" w:styleId="Recuodecorpodetexto3Char">
    <w:name w:val="Recuo de corpo de texto 3 Char"/>
    <w:basedOn w:val="Fontepargpadro"/>
    <w:link w:val="Recuodecorpodetexto3"/>
    <w:semiHidden/>
    <w:rsid w:val="00DE0F2C"/>
    <w:rPr>
      <w:rFonts w:ascii="Arial" w:eastAsia="Times New Roman" w:hAnsi="Arial" w:cs="Times New Roman"/>
      <w:spacing w:val="20"/>
      <w:sz w:val="24"/>
      <w:szCs w:val="24"/>
      <w:lang w:eastAsia="pt-BR"/>
    </w:rPr>
  </w:style>
  <w:style w:type="paragraph" w:customStyle="1" w:styleId="Normal12pt">
    <w:name w:val="Normal + 12 pt"/>
    <w:aliases w:val="Justificado"/>
    <w:basedOn w:val="Normal"/>
    <w:rsid w:val="00DE0F2C"/>
    <w:pPr>
      <w:spacing w:after="0" w:line="240" w:lineRule="auto"/>
      <w:jc w:val="both"/>
    </w:pPr>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E0F2C"/>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DE0F2C"/>
    <w:rPr>
      <w:rFonts w:ascii="Times New Roman" w:eastAsia="Times New Roman" w:hAnsi="Times New Roman" w:cs="Times New Roman"/>
      <w:sz w:val="24"/>
      <w:szCs w:val="24"/>
      <w:lang w:eastAsia="pt-BR"/>
    </w:rPr>
  </w:style>
  <w:style w:type="character" w:styleId="Nmerodepgina">
    <w:name w:val="page number"/>
    <w:basedOn w:val="Fontepargpadro"/>
    <w:semiHidden/>
    <w:rsid w:val="00DE0F2C"/>
  </w:style>
  <w:style w:type="paragraph" w:styleId="Cabealho">
    <w:name w:val="header"/>
    <w:basedOn w:val="Normal"/>
    <w:link w:val="CabealhoChar"/>
    <w:uiPriority w:val="99"/>
    <w:rsid w:val="00DE0F2C"/>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DE0F2C"/>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DE0F2C"/>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DE0F2C"/>
    <w:rPr>
      <w:rFonts w:ascii="Tahoma" w:eastAsia="Times New Roman" w:hAnsi="Tahoma" w:cs="Tahoma"/>
      <w:sz w:val="16"/>
      <w:szCs w:val="16"/>
      <w:lang w:eastAsia="pt-BR"/>
    </w:rPr>
  </w:style>
  <w:style w:type="paragraph" w:styleId="Ttulo">
    <w:name w:val="Title"/>
    <w:basedOn w:val="Normal"/>
    <w:link w:val="TtuloChar"/>
    <w:qFormat/>
    <w:rsid w:val="00DE0F2C"/>
    <w:pPr>
      <w:spacing w:after="0" w:line="24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DE0F2C"/>
    <w:rPr>
      <w:rFonts w:ascii="Times New Roman" w:eastAsia="Times New Roman" w:hAnsi="Times New Roman" w:cs="Times New Roman"/>
      <w:b/>
      <w:bCs/>
      <w:sz w:val="28"/>
      <w:szCs w:val="24"/>
      <w:lang w:eastAsia="pt-BR"/>
    </w:rPr>
  </w:style>
  <w:style w:type="paragraph" w:styleId="PargrafodaLista">
    <w:name w:val="List Paragraph"/>
    <w:basedOn w:val="Normal"/>
    <w:uiPriority w:val="34"/>
    <w:qFormat/>
    <w:rsid w:val="00DE0F2C"/>
    <w:pPr>
      <w:widowControl w:val="0"/>
      <w:suppressAutoHyphens/>
      <w:spacing w:after="0" w:line="240" w:lineRule="auto"/>
      <w:ind w:left="720"/>
      <w:contextualSpacing/>
    </w:pPr>
    <w:rPr>
      <w:rFonts w:ascii="Times New Roman" w:eastAsia="SimSun" w:hAnsi="Times New Roman" w:cs="Mangal"/>
      <w:kern w:val="1"/>
      <w:sz w:val="24"/>
      <w:szCs w:val="21"/>
      <w:lang w:eastAsia="zh-CN" w:bidi="hi-IN"/>
    </w:rPr>
  </w:style>
  <w:style w:type="paragraph" w:customStyle="1" w:styleId="NTA">
    <w:name w:val="NTA"/>
    <w:basedOn w:val="Normal"/>
    <w:link w:val="NTAChar"/>
    <w:qFormat/>
    <w:rsid w:val="00DE0F2C"/>
    <w:pPr>
      <w:widowControl w:val="0"/>
      <w:suppressAutoHyphens/>
      <w:autoSpaceDE w:val="0"/>
      <w:spacing w:after="0" w:line="240" w:lineRule="auto"/>
    </w:pPr>
    <w:rPr>
      <w:rFonts w:ascii="Times New Roman" w:eastAsia="Times-Roman" w:hAnsi="Times New Roman" w:cs="Times New Roman"/>
      <w:b/>
      <w:bCs/>
      <w:color w:val="000000"/>
      <w:kern w:val="1"/>
      <w:sz w:val="32"/>
      <w:szCs w:val="32"/>
      <w:lang w:eastAsia="zh-CN" w:bidi="hi-IN"/>
    </w:rPr>
  </w:style>
  <w:style w:type="character" w:customStyle="1" w:styleId="NTAChar">
    <w:name w:val="NTA Char"/>
    <w:link w:val="NTA"/>
    <w:rsid w:val="00DE0F2C"/>
    <w:rPr>
      <w:rFonts w:ascii="Times New Roman" w:eastAsia="Times-Roman" w:hAnsi="Times New Roman" w:cs="Times New Roman"/>
      <w:b/>
      <w:bCs/>
      <w:color w:val="000000"/>
      <w:kern w:val="1"/>
      <w:sz w:val="32"/>
      <w:szCs w:val="32"/>
      <w:lang w:eastAsia="zh-CN" w:bidi="hi-IN"/>
    </w:rPr>
  </w:style>
  <w:style w:type="paragraph" w:customStyle="1" w:styleId="Atuarial">
    <w:name w:val="Atuarial"/>
    <w:basedOn w:val="Normal"/>
    <w:qFormat/>
    <w:rsid w:val="00DE0F2C"/>
    <w:pPr>
      <w:widowControl w:val="0"/>
      <w:suppressAutoHyphens/>
      <w:spacing w:after="0" w:line="240" w:lineRule="auto"/>
    </w:pPr>
    <w:rPr>
      <w:rFonts w:ascii="Times New Roman" w:eastAsia="SimSun" w:hAnsi="Times New Roman" w:cs="Mangal"/>
      <w:kern w:val="1"/>
      <w:sz w:val="24"/>
      <w:szCs w:val="24"/>
      <w:lang w:eastAsia="zh-CN" w:bidi="hi-IN"/>
    </w:rPr>
  </w:style>
  <w:style w:type="paragraph" w:customStyle="1" w:styleId="NTA11">
    <w:name w:val="NTA 1.1"/>
    <w:basedOn w:val="Normal"/>
    <w:link w:val="NTA11Char"/>
    <w:qFormat/>
    <w:rsid w:val="00DE0F2C"/>
    <w:pPr>
      <w:widowControl w:val="0"/>
      <w:suppressAutoHyphens/>
      <w:autoSpaceDE w:val="0"/>
      <w:spacing w:after="0" w:line="240" w:lineRule="auto"/>
    </w:pPr>
    <w:rPr>
      <w:rFonts w:ascii="Times New Roman" w:eastAsia="Times-Roman" w:hAnsi="Times New Roman" w:cs="Times New Roman"/>
      <w:b/>
      <w:color w:val="000000"/>
      <w:kern w:val="1"/>
      <w:sz w:val="28"/>
      <w:szCs w:val="24"/>
      <w:lang w:eastAsia="zh-CN" w:bidi="hi-IN"/>
    </w:rPr>
  </w:style>
  <w:style w:type="character" w:customStyle="1" w:styleId="NTA11Char">
    <w:name w:val="NTA 1.1 Char"/>
    <w:link w:val="NTA11"/>
    <w:rsid w:val="00DE0F2C"/>
    <w:rPr>
      <w:rFonts w:ascii="Times New Roman" w:eastAsia="Times-Roman" w:hAnsi="Times New Roman" w:cs="Times New Roman"/>
      <w:b/>
      <w:color w:val="000000"/>
      <w:kern w:val="1"/>
      <w:sz w:val="28"/>
      <w:szCs w:val="24"/>
      <w:lang w:eastAsia="zh-CN" w:bidi="hi-IN"/>
    </w:rPr>
  </w:style>
  <w:style w:type="paragraph" w:customStyle="1" w:styleId="Standard">
    <w:name w:val="Standard"/>
    <w:rsid w:val="00DE0F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har"/>
    <w:autoRedefine/>
    <w:uiPriority w:val="99"/>
    <w:semiHidden/>
    <w:rsid w:val="00DE0F2C"/>
    <w:pPr>
      <w:spacing w:after="0" w:line="240" w:lineRule="auto"/>
      <w:jc w:val="both"/>
    </w:pPr>
    <w:rPr>
      <w:rFonts w:ascii="Arial" w:eastAsia="Times New Roman" w:hAnsi="Arial" w:cs="Times New Roman"/>
      <w:sz w:val="16"/>
      <w:szCs w:val="16"/>
      <w:lang w:val="x-none" w:eastAsia="x-none"/>
    </w:rPr>
  </w:style>
  <w:style w:type="character" w:customStyle="1" w:styleId="TextodenotaderodapChar">
    <w:name w:val="Texto de nota de rodapé Char"/>
    <w:basedOn w:val="Fontepargpadro"/>
    <w:link w:val="Textodenotaderodap"/>
    <w:uiPriority w:val="99"/>
    <w:semiHidden/>
    <w:rsid w:val="00DE0F2C"/>
    <w:rPr>
      <w:rFonts w:ascii="Arial" w:eastAsia="Times New Roman" w:hAnsi="Arial" w:cs="Times New Roman"/>
      <w:sz w:val="16"/>
      <w:szCs w:val="16"/>
      <w:lang w:val="x-none" w:eastAsia="x-none"/>
    </w:rPr>
  </w:style>
  <w:style w:type="character" w:styleId="Refdenotaderodap">
    <w:name w:val="footnote reference"/>
    <w:uiPriority w:val="99"/>
    <w:semiHidden/>
    <w:unhideWhenUsed/>
    <w:rsid w:val="00DE0F2C"/>
    <w:rPr>
      <w:vertAlign w:val="superscript"/>
    </w:rPr>
  </w:style>
  <w:style w:type="table" w:styleId="Tabelacomgrade">
    <w:name w:val="Table Grid"/>
    <w:basedOn w:val="Tabelanormal"/>
    <w:uiPriority w:val="59"/>
    <w:rsid w:val="00DE0F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E0F2C"/>
    <w:pPr>
      <w:spacing w:after="0" w:line="240" w:lineRule="auto"/>
    </w:pPr>
    <w:rPr>
      <w:rFonts w:ascii="Calibri" w:eastAsia="Calibri" w:hAnsi="Calibri" w:cs="Times New Roman"/>
      <w:szCs w:val="21"/>
    </w:rPr>
  </w:style>
  <w:style w:type="character" w:customStyle="1" w:styleId="TextosemFormataoChar">
    <w:name w:val="Texto sem Formatação Char"/>
    <w:basedOn w:val="Fontepargpadro"/>
    <w:link w:val="TextosemFormatao"/>
    <w:uiPriority w:val="99"/>
    <w:rsid w:val="00DE0F2C"/>
    <w:rPr>
      <w:rFonts w:ascii="Calibri" w:eastAsia="Calibri" w:hAnsi="Calibri" w:cs="Times New Roman"/>
      <w:szCs w:val="21"/>
    </w:rPr>
  </w:style>
  <w:style w:type="paragraph" w:styleId="Legenda">
    <w:name w:val="caption"/>
    <w:basedOn w:val="Normal"/>
    <w:next w:val="Normal"/>
    <w:uiPriority w:val="35"/>
    <w:semiHidden/>
    <w:unhideWhenUsed/>
    <w:qFormat/>
    <w:rsid w:val="00DE0F2C"/>
    <w:pPr>
      <w:spacing w:after="0" w:line="240" w:lineRule="auto"/>
    </w:pPr>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42077">
      <w:bodyDiv w:val="1"/>
      <w:marLeft w:val="0"/>
      <w:marRight w:val="0"/>
      <w:marTop w:val="0"/>
      <w:marBottom w:val="0"/>
      <w:divBdr>
        <w:top w:val="none" w:sz="0" w:space="0" w:color="auto"/>
        <w:left w:val="none" w:sz="0" w:space="0" w:color="auto"/>
        <w:bottom w:val="none" w:sz="0" w:space="0" w:color="auto"/>
        <w:right w:val="none" w:sz="0" w:space="0" w:color="auto"/>
      </w:divBdr>
    </w:div>
    <w:div w:id="815801167">
      <w:bodyDiv w:val="1"/>
      <w:marLeft w:val="0"/>
      <w:marRight w:val="0"/>
      <w:marTop w:val="0"/>
      <w:marBottom w:val="0"/>
      <w:divBdr>
        <w:top w:val="none" w:sz="0" w:space="0" w:color="auto"/>
        <w:left w:val="none" w:sz="0" w:space="0" w:color="auto"/>
        <w:bottom w:val="none" w:sz="0" w:space="0" w:color="auto"/>
        <w:right w:val="none" w:sz="0" w:space="0" w:color="auto"/>
      </w:divBdr>
    </w:div>
    <w:div w:id="13877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11.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image" Target="media/image51.emf"/><Relationship Id="rId68" Type="http://schemas.openxmlformats.org/officeDocument/2006/relationships/image" Target="media/image56.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image" Target="media/image5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image" Target="media/image45.emf"/><Relationship Id="rId61" Type="http://schemas.openxmlformats.org/officeDocument/2006/relationships/image" Target="media/image49.emf"/><Relationship Id="rId10" Type="http://schemas.openxmlformats.org/officeDocument/2006/relationships/image" Target="media/image1.emf"/><Relationship Id="rId19" Type="http://schemas.openxmlformats.org/officeDocument/2006/relationships/image" Target="media/image9.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5.emf"/><Relationship Id="rId30" Type="http://schemas.openxmlformats.org/officeDocument/2006/relationships/image" Target="media/image18.png"/><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image" Target="media/image52.emf"/><Relationship Id="rId69" Type="http://schemas.openxmlformats.org/officeDocument/2006/relationships/image" Target="media/image57.emf"/><Relationship Id="rId8" Type="http://schemas.openxmlformats.org/officeDocument/2006/relationships/footer" Target="footer1.xml"/><Relationship Id="rId51" Type="http://schemas.openxmlformats.org/officeDocument/2006/relationships/image" Target="media/image39.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png"/><Relationship Id="rId46" Type="http://schemas.openxmlformats.org/officeDocument/2006/relationships/image" Target="media/image34.emf"/><Relationship Id="rId59" Type="http://schemas.openxmlformats.org/officeDocument/2006/relationships/image" Target="media/image47.emf"/><Relationship Id="rId67" Type="http://schemas.openxmlformats.org/officeDocument/2006/relationships/image" Target="media/image55.emf"/><Relationship Id="rId20" Type="http://schemas.openxmlformats.org/officeDocument/2006/relationships/image" Target="media/image10.emf"/><Relationship Id="rId41" Type="http://schemas.openxmlformats.org/officeDocument/2006/relationships/image" Target="media/image29.emf"/><Relationship Id="rId54" Type="http://schemas.openxmlformats.org/officeDocument/2006/relationships/image" Target="media/image42.wmf"/><Relationship Id="rId62" Type="http://schemas.openxmlformats.org/officeDocument/2006/relationships/image" Target="media/image50.emf"/><Relationship Id="rId70" Type="http://schemas.openxmlformats.org/officeDocument/2006/relationships/image" Target="media/image58.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9281-F7C2-4270-BC24-72F54ABF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11898</Words>
  <Characters>64255</Characters>
  <Application>Microsoft Office Word</Application>
  <DocSecurity>4</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76001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Moeller</dc:creator>
  <cp:lastModifiedBy>Emenda nº 06 18-08-16</cp:lastModifiedBy>
  <cp:revision>2</cp:revision>
  <cp:lastPrinted>2016-08-18T13:19:00Z</cp:lastPrinted>
  <dcterms:created xsi:type="dcterms:W3CDTF">2016-08-18T18:06:00Z</dcterms:created>
  <dcterms:modified xsi:type="dcterms:W3CDTF">2016-08-18T18:06:00Z</dcterms:modified>
</cp:coreProperties>
</file>