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10" w:rsidRDefault="000E2C10" w:rsidP="000E2C10">
      <w:pPr>
        <w:pStyle w:val="Cabealho"/>
        <w:jc w:val="center"/>
        <w:rPr>
          <w:rFonts w:ascii="Arial" w:hAnsi="Arial" w:cs="Arial"/>
          <w:b/>
          <w:sz w:val="20"/>
        </w:rPr>
      </w:pPr>
      <w:r>
        <w:rPr>
          <w:rFonts w:ascii="Arial" w:hAnsi="Arial"/>
          <w:b/>
          <w:sz w:val="20"/>
        </w:rPr>
        <w:t>C</w:t>
      </w:r>
      <w:r>
        <w:rPr>
          <w:rFonts w:ascii="Arial" w:hAnsi="Arial" w:cs="Arial"/>
          <w:b/>
          <w:sz w:val="20"/>
        </w:rPr>
        <w:t>ÂMARA MUNICIPAL DE PORTO ALEGRE</w:t>
      </w:r>
    </w:p>
    <w:p w:rsidR="000E2C10" w:rsidRDefault="000E2C10" w:rsidP="000E2C10">
      <w:pPr>
        <w:pStyle w:val="Cabealho"/>
        <w:tabs>
          <w:tab w:val="clear" w:pos="4153"/>
        </w:tabs>
        <w:jc w:val="center"/>
        <w:rPr>
          <w:rFonts w:ascii="Arial" w:hAnsi="Arial" w:cs="Arial"/>
          <w:sz w:val="20"/>
        </w:rPr>
      </w:pPr>
      <w:r>
        <w:rPr>
          <w:rFonts w:ascii="Arial" w:hAnsi="Arial" w:cs="Arial"/>
          <w:b/>
          <w:sz w:val="20"/>
        </w:rPr>
        <w:t>PROCURADORIA</w:t>
      </w:r>
    </w:p>
    <w:p w:rsidR="000E2C10" w:rsidRDefault="000E2C10" w:rsidP="000E2C10">
      <w:pPr>
        <w:ind w:left="2160" w:hanging="1440"/>
        <w:rPr>
          <w:rFonts w:ascii="Arial" w:hAnsi="Arial" w:cs="Arial"/>
          <w:b/>
          <w:sz w:val="20"/>
          <w:szCs w:val="20"/>
        </w:rPr>
      </w:pPr>
    </w:p>
    <w:p w:rsidR="000E2C10" w:rsidRDefault="000E2C10" w:rsidP="000E2C10">
      <w:pPr>
        <w:ind w:left="2160" w:hanging="1440"/>
        <w:rPr>
          <w:rFonts w:ascii="Arial" w:hAnsi="Arial" w:cs="Arial"/>
          <w:b/>
          <w:sz w:val="20"/>
          <w:szCs w:val="20"/>
        </w:rPr>
      </w:pPr>
    </w:p>
    <w:p w:rsidR="000E2C10" w:rsidRDefault="000E2C10" w:rsidP="000E2C10">
      <w:pPr>
        <w:ind w:left="2160" w:hanging="2160"/>
        <w:rPr>
          <w:rFonts w:ascii="Arial" w:hAnsi="Arial" w:cs="Arial"/>
          <w:b/>
          <w:sz w:val="20"/>
          <w:szCs w:val="20"/>
        </w:rPr>
      </w:pPr>
      <w:r>
        <w:rPr>
          <w:rFonts w:ascii="Arial" w:hAnsi="Arial" w:cs="Arial"/>
          <w:b/>
          <w:sz w:val="20"/>
          <w:szCs w:val="20"/>
        </w:rPr>
        <w:t xml:space="preserve">PARECER Nº </w:t>
      </w:r>
      <w:r>
        <w:rPr>
          <w:rFonts w:ascii="Arial" w:hAnsi="Arial" w:cs="Arial"/>
          <w:b/>
          <w:sz w:val="20"/>
          <w:szCs w:val="20"/>
        </w:rPr>
        <w:t>7</w:t>
      </w:r>
      <w:r>
        <w:rPr>
          <w:rFonts w:ascii="Arial" w:hAnsi="Arial" w:cs="Arial"/>
          <w:b/>
          <w:sz w:val="20"/>
          <w:szCs w:val="20"/>
        </w:rPr>
        <w:t>17</w:t>
      </w:r>
      <w:r>
        <w:rPr>
          <w:rFonts w:ascii="Arial" w:hAnsi="Arial" w:cs="Arial"/>
          <w:b/>
          <w:sz w:val="20"/>
          <w:szCs w:val="20"/>
        </w:rPr>
        <w:t>/15.</w:t>
      </w:r>
    </w:p>
    <w:p w:rsidR="000E2C10" w:rsidRDefault="000E2C10" w:rsidP="000E2C10">
      <w:pPr>
        <w:ind w:left="4536"/>
        <w:jc w:val="center"/>
        <w:rPr>
          <w:rFonts w:ascii="Arial" w:hAnsi="Arial" w:cs="Arial"/>
          <w:b/>
          <w:sz w:val="20"/>
          <w:szCs w:val="20"/>
        </w:rPr>
      </w:pPr>
    </w:p>
    <w:p w:rsidR="000E2C10" w:rsidRDefault="000E2C10" w:rsidP="000E2C10">
      <w:pPr>
        <w:ind w:left="4536" w:firstLine="420"/>
        <w:rPr>
          <w:rFonts w:ascii="Arial" w:hAnsi="Arial" w:cs="Arial"/>
          <w:b/>
          <w:sz w:val="20"/>
          <w:szCs w:val="20"/>
        </w:rPr>
      </w:pPr>
      <w:r>
        <w:rPr>
          <w:rFonts w:ascii="Arial" w:hAnsi="Arial" w:cs="Arial"/>
          <w:b/>
          <w:sz w:val="20"/>
          <w:szCs w:val="20"/>
        </w:rPr>
        <w:t xml:space="preserve"> PROCESSO Nº 2</w:t>
      </w:r>
      <w:r>
        <w:rPr>
          <w:rFonts w:ascii="Arial" w:hAnsi="Arial" w:cs="Arial"/>
          <w:b/>
          <w:sz w:val="20"/>
          <w:szCs w:val="20"/>
        </w:rPr>
        <w:t>431</w:t>
      </w:r>
      <w:r>
        <w:rPr>
          <w:rFonts w:ascii="Arial" w:hAnsi="Arial" w:cs="Arial"/>
          <w:b/>
          <w:sz w:val="20"/>
          <w:szCs w:val="20"/>
        </w:rPr>
        <w:t>/1</w:t>
      </w:r>
      <w:r>
        <w:rPr>
          <w:rFonts w:ascii="Arial" w:hAnsi="Arial" w:cs="Arial"/>
          <w:b/>
          <w:sz w:val="20"/>
          <w:szCs w:val="20"/>
        </w:rPr>
        <w:t>6</w:t>
      </w:r>
      <w:r>
        <w:rPr>
          <w:rFonts w:ascii="Arial" w:hAnsi="Arial" w:cs="Arial"/>
          <w:b/>
          <w:sz w:val="20"/>
          <w:szCs w:val="20"/>
        </w:rPr>
        <w:t>.</w:t>
      </w:r>
    </w:p>
    <w:p w:rsidR="000E2C10" w:rsidRDefault="000E2C10" w:rsidP="000E2C10">
      <w:pPr>
        <w:ind w:left="4536" w:firstLine="420"/>
        <w:rPr>
          <w:rFonts w:ascii="Arial" w:hAnsi="Arial" w:cs="Arial"/>
          <w:b/>
          <w:sz w:val="20"/>
          <w:szCs w:val="20"/>
        </w:rPr>
      </w:pPr>
      <w:r>
        <w:rPr>
          <w:rFonts w:ascii="Arial" w:hAnsi="Arial" w:cs="Arial"/>
          <w:b/>
          <w:sz w:val="20"/>
          <w:szCs w:val="20"/>
        </w:rPr>
        <w:t xml:space="preserve"> PLL              Nº    2</w:t>
      </w:r>
      <w:r>
        <w:rPr>
          <w:rFonts w:ascii="Arial" w:hAnsi="Arial" w:cs="Arial"/>
          <w:b/>
          <w:sz w:val="20"/>
          <w:szCs w:val="20"/>
        </w:rPr>
        <w:t>41</w:t>
      </w:r>
      <w:r>
        <w:rPr>
          <w:rFonts w:ascii="Arial" w:hAnsi="Arial" w:cs="Arial"/>
          <w:b/>
          <w:sz w:val="20"/>
          <w:szCs w:val="20"/>
        </w:rPr>
        <w:t>/1</w:t>
      </w:r>
      <w:r>
        <w:rPr>
          <w:rFonts w:ascii="Arial" w:hAnsi="Arial" w:cs="Arial"/>
          <w:b/>
          <w:sz w:val="20"/>
          <w:szCs w:val="20"/>
        </w:rPr>
        <w:t>6</w:t>
      </w:r>
      <w:r>
        <w:rPr>
          <w:rFonts w:ascii="Arial" w:hAnsi="Arial" w:cs="Arial"/>
          <w:b/>
          <w:sz w:val="20"/>
          <w:szCs w:val="20"/>
        </w:rPr>
        <w:t>.</w:t>
      </w:r>
    </w:p>
    <w:p w:rsidR="000E2C10" w:rsidRDefault="000E2C10" w:rsidP="000E2C10">
      <w:pPr>
        <w:pStyle w:val="Cabealho"/>
        <w:jc w:val="center"/>
        <w:rPr>
          <w:rFonts w:ascii="Arial" w:hAnsi="Arial" w:cs="Arial"/>
          <w:b/>
          <w:sz w:val="20"/>
        </w:rPr>
      </w:pPr>
    </w:p>
    <w:p w:rsidR="000E2C10" w:rsidRDefault="000E2C10" w:rsidP="000E2C10">
      <w:pPr>
        <w:rPr>
          <w:rFonts w:ascii="Arial" w:hAnsi="Arial" w:cs="Arial"/>
          <w:b/>
          <w:sz w:val="20"/>
          <w:szCs w:val="20"/>
        </w:rPr>
      </w:pPr>
    </w:p>
    <w:p w:rsidR="000E2C10" w:rsidRDefault="000E2C10" w:rsidP="000E2C10">
      <w:pPr>
        <w:jc w:val="both"/>
        <w:rPr>
          <w:rFonts w:ascii="Arial" w:hAnsi="Arial" w:cs="Arial"/>
          <w:sz w:val="20"/>
          <w:szCs w:val="20"/>
        </w:rPr>
      </w:pPr>
      <w:r>
        <w:rPr>
          <w:rFonts w:ascii="Arial" w:hAnsi="Arial" w:cs="Arial"/>
          <w:b/>
          <w:sz w:val="20"/>
          <w:szCs w:val="20"/>
        </w:rPr>
        <w:tab/>
      </w:r>
      <w:r>
        <w:rPr>
          <w:rFonts w:ascii="Arial" w:hAnsi="Arial" w:cs="Arial"/>
          <w:bCs/>
          <w:sz w:val="20"/>
          <w:szCs w:val="20"/>
        </w:rPr>
        <w:t>É submetido</w:t>
      </w:r>
      <w:r>
        <w:rPr>
          <w:rFonts w:ascii="Arial" w:hAnsi="Arial" w:cs="Arial"/>
          <w:sz w:val="20"/>
          <w:szCs w:val="20"/>
        </w:rPr>
        <w:t xml:space="preserve"> a exame desta Procuradoria, para parecer prévio, o Projeto de Lei do Legislativo em epígrafe, que </w:t>
      </w:r>
      <w:r>
        <w:rPr>
          <w:rFonts w:ascii="Arial" w:hAnsi="Arial" w:cs="Arial"/>
          <w:sz w:val="20"/>
          <w:szCs w:val="20"/>
        </w:rPr>
        <w:t>altera a Lei nº 10.728/</w:t>
      </w:r>
      <w:r w:rsidR="00971783">
        <w:rPr>
          <w:rFonts w:ascii="Arial" w:hAnsi="Arial" w:cs="Arial"/>
          <w:sz w:val="20"/>
          <w:szCs w:val="20"/>
        </w:rPr>
        <w:t>09, incluindo</w:t>
      </w:r>
      <w:r>
        <w:rPr>
          <w:rFonts w:ascii="Arial" w:hAnsi="Arial" w:cs="Arial"/>
          <w:sz w:val="20"/>
          <w:szCs w:val="20"/>
        </w:rPr>
        <w:t xml:space="preserve"> os relatórios produzidos pela Auditoria-Geral do </w:t>
      </w:r>
      <w:r w:rsidR="00971783">
        <w:rPr>
          <w:rFonts w:ascii="Arial" w:hAnsi="Arial" w:cs="Arial"/>
          <w:sz w:val="20"/>
          <w:szCs w:val="20"/>
        </w:rPr>
        <w:t>Município</w:t>
      </w:r>
      <w:r>
        <w:rPr>
          <w:rFonts w:ascii="Arial" w:hAnsi="Arial" w:cs="Arial"/>
          <w:sz w:val="20"/>
          <w:szCs w:val="20"/>
        </w:rPr>
        <w:t xml:space="preserve"> no rol de informações divulgadas no Portal Transparência Porto Alegre</w:t>
      </w:r>
      <w:r>
        <w:rPr>
          <w:rFonts w:ascii="Arial" w:hAnsi="Arial" w:cs="Arial"/>
          <w:sz w:val="20"/>
          <w:szCs w:val="20"/>
        </w:rPr>
        <w:t>.</w:t>
      </w:r>
    </w:p>
    <w:p w:rsidR="000E2C10" w:rsidRDefault="000E2C10" w:rsidP="000E2C10">
      <w:pPr>
        <w:ind w:firstLine="708"/>
        <w:jc w:val="both"/>
        <w:rPr>
          <w:rFonts w:ascii="Arial" w:hAnsi="Arial" w:cs="Arial"/>
          <w:sz w:val="20"/>
          <w:szCs w:val="20"/>
        </w:rPr>
      </w:pPr>
      <w:r>
        <w:rPr>
          <w:rFonts w:ascii="Arial" w:hAnsi="Arial" w:cs="Arial"/>
          <w:sz w:val="20"/>
          <w:szCs w:val="20"/>
        </w:rPr>
        <w:t>A Carta Magna dispõe competir aos Municípios legislar sobre assuntos de interesse local (artigo 30, inciso I).</w:t>
      </w:r>
    </w:p>
    <w:p w:rsidR="000E2C10" w:rsidRDefault="000E2C10" w:rsidP="000E2C10">
      <w:pPr>
        <w:jc w:val="both"/>
        <w:rPr>
          <w:rFonts w:ascii="Arial" w:hAnsi="Arial" w:cs="Arial"/>
          <w:sz w:val="20"/>
          <w:szCs w:val="20"/>
        </w:rPr>
      </w:pPr>
      <w:r>
        <w:rPr>
          <w:rFonts w:ascii="Arial" w:hAnsi="Arial" w:cs="Arial"/>
          <w:sz w:val="20"/>
          <w:szCs w:val="20"/>
        </w:rPr>
        <w:tab/>
        <w:t>A Lei Orgânica determina a competência do Município para prover tudo quanto concerne ao interesse local e para estabelecer suas leis, decretos e atos relativos aos assuntos de interesse local (artigo 9º, incisos II e III).</w:t>
      </w:r>
    </w:p>
    <w:p w:rsidR="000E2C10" w:rsidRDefault="000E2C10" w:rsidP="000E2C10">
      <w:pPr>
        <w:pStyle w:val="Recuodecorpodetexto"/>
        <w:ind w:firstLine="708"/>
        <w:rPr>
          <w:rFonts w:cs="Arial"/>
          <w:sz w:val="20"/>
        </w:rPr>
      </w:pPr>
      <w:r>
        <w:rPr>
          <w:rFonts w:cs="Arial"/>
          <w:sz w:val="20"/>
        </w:rPr>
        <w:t>Consoante se infere do exposto, há previsão legal para atuação do legislador no âmbito da matéria objeto da proposição.</w:t>
      </w:r>
    </w:p>
    <w:p w:rsidR="000E2C10" w:rsidRDefault="000E2C10" w:rsidP="000E2C10">
      <w:pPr>
        <w:jc w:val="both"/>
        <w:rPr>
          <w:rFonts w:ascii="Arial" w:hAnsi="Arial" w:cs="Arial"/>
          <w:sz w:val="20"/>
          <w:szCs w:val="20"/>
        </w:rPr>
      </w:pPr>
      <w:r>
        <w:rPr>
          <w:rFonts w:ascii="Arial" w:hAnsi="Arial" w:cs="Arial"/>
          <w:sz w:val="20"/>
          <w:szCs w:val="20"/>
        </w:rPr>
        <w:tab/>
        <w:t xml:space="preserve">Contudo, o projeto de lei tem conteúdo normativo que implica interferência na gestão do Município, incidindo, vênia concedida, em violação aos preceitos orgânicos que atribuem competência privativa ao Chefe do Poder Executivo para </w:t>
      </w:r>
      <w:r>
        <w:rPr>
          <w:rFonts w:ascii="Arial" w:hAnsi="Arial" w:cs="Arial"/>
          <w:sz w:val="20"/>
          <w:szCs w:val="20"/>
        </w:rPr>
        <w:t>realizá</w:t>
      </w:r>
      <w:bookmarkStart w:id="0" w:name="_GoBack"/>
      <w:bookmarkEnd w:id="0"/>
      <w:r>
        <w:rPr>
          <w:rFonts w:ascii="Arial" w:hAnsi="Arial" w:cs="Arial"/>
          <w:sz w:val="20"/>
          <w:szCs w:val="20"/>
        </w:rPr>
        <w:t>-la</w:t>
      </w:r>
      <w:r>
        <w:rPr>
          <w:rFonts w:ascii="Arial" w:hAnsi="Arial" w:cs="Arial"/>
          <w:sz w:val="20"/>
          <w:szCs w:val="20"/>
        </w:rPr>
        <w:t xml:space="preserve"> (LOMPA, artigos 94, inciso IV).</w:t>
      </w:r>
    </w:p>
    <w:p w:rsidR="000E2C10" w:rsidRDefault="000E2C10" w:rsidP="000E2C10">
      <w:pPr>
        <w:pStyle w:val="Recuodecorpodetexto"/>
        <w:ind w:firstLine="0"/>
        <w:rPr>
          <w:sz w:val="20"/>
        </w:rPr>
      </w:pPr>
      <w:r>
        <w:rPr>
          <w:sz w:val="20"/>
        </w:rPr>
        <w:tab/>
        <w:t xml:space="preserve">É o parecer, </w:t>
      </w:r>
      <w:r>
        <w:rPr>
          <w:i/>
          <w:sz w:val="20"/>
        </w:rPr>
        <w:t>sub censura</w:t>
      </w:r>
      <w:r>
        <w:rPr>
          <w:sz w:val="20"/>
        </w:rPr>
        <w:t>.</w:t>
      </w:r>
    </w:p>
    <w:p w:rsidR="000E2C10" w:rsidRDefault="000E2C10" w:rsidP="000E2C10">
      <w:pPr>
        <w:ind w:left="708"/>
        <w:jc w:val="both"/>
        <w:rPr>
          <w:rFonts w:ascii="Arial" w:hAnsi="Arial" w:cs="Arial"/>
          <w:sz w:val="20"/>
          <w:szCs w:val="20"/>
        </w:rPr>
      </w:pPr>
    </w:p>
    <w:p w:rsidR="000E2C10" w:rsidRDefault="000E2C10" w:rsidP="000E2C10">
      <w:pPr>
        <w:ind w:left="708"/>
        <w:jc w:val="both"/>
        <w:rPr>
          <w:rFonts w:ascii="Arial" w:hAnsi="Arial" w:cs="Arial"/>
          <w:sz w:val="20"/>
          <w:szCs w:val="20"/>
        </w:rPr>
      </w:pPr>
      <w:r>
        <w:rPr>
          <w:rFonts w:ascii="Arial" w:hAnsi="Arial" w:cs="Arial"/>
          <w:sz w:val="20"/>
          <w:szCs w:val="20"/>
        </w:rPr>
        <w:t>À Diretoria Legislativa, para os devidos fins.</w:t>
      </w:r>
    </w:p>
    <w:p w:rsidR="000E2C10" w:rsidRDefault="000E2C10" w:rsidP="000E2C10">
      <w:pPr>
        <w:rPr>
          <w:rFonts w:ascii="Arial" w:hAnsi="Arial" w:cs="Arial"/>
          <w:sz w:val="20"/>
          <w:szCs w:val="20"/>
        </w:rPr>
      </w:pPr>
      <w:r>
        <w:rPr>
          <w:rFonts w:ascii="Arial" w:hAnsi="Arial" w:cs="Arial"/>
          <w:sz w:val="20"/>
          <w:szCs w:val="20"/>
        </w:rPr>
        <w:tab/>
        <w:t xml:space="preserve">Em </w:t>
      </w:r>
      <w:r>
        <w:rPr>
          <w:rFonts w:ascii="Arial" w:hAnsi="Arial" w:cs="Arial"/>
          <w:sz w:val="20"/>
          <w:szCs w:val="20"/>
        </w:rPr>
        <w:t>29</w:t>
      </w:r>
      <w:r>
        <w:rPr>
          <w:rFonts w:ascii="Arial" w:hAnsi="Arial" w:cs="Arial"/>
          <w:sz w:val="20"/>
          <w:szCs w:val="20"/>
        </w:rPr>
        <w:t xml:space="preserve"> de </w:t>
      </w:r>
      <w:r>
        <w:rPr>
          <w:rFonts w:ascii="Arial" w:hAnsi="Arial" w:cs="Arial"/>
          <w:sz w:val="20"/>
          <w:szCs w:val="20"/>
        </w:rPr>
        <w:t>novembro</w:t>
      </w:r>
      <w:r>
        <w:rPr>
          <w:rFonts w:ascii="Arial" w:hAnsi="Arial" w:cs="Arial"/>
          <w:sz w:val="20"/>
          <w:szCs w:val="20"/>
        </w:rPr>
        <w:t xml:space="preserve"> de 201</w:t>
      </w:r>
      <w:r>
        <w:rPr>
          <w:rFonts w:ascii="Arial" w:hAnsi="Arial" w:cs="Arial"/>
          <w:sz w:val="20"/>
          <w:szCs w:val="20"/>
        </w:rPr>
        <w:t>6</w:t>
      </w:r>
      <w:r>
        <w:rPr>
          <w:rFonts w:ascii="Arial" w:hAnsi="Arial" w:cs="Arial"/>
          <w:sz w:val="20"/>
          <w:szCs w:val="20"/>
        </w:rPr>
        <w:t>.</w:t>
      </w:r>
    </w:p>
    <w:p w:rsidR="000E2C10" w:rsidRDefault="000E2C10" w:rsidP="000E2C10">
      <w:pPr>
        <w:rPr>
          <w:rFonts w:ascii="Arial" w:hAnsi="Arial" w:cs="Arial"/>
          <w:sz w:val="20"/>
          <w:szCs w:val="20"/>
        </w:rPr>
      </w:pPr>
    </w:p>
    <w:p w:rsidR="000E2C10" w:rsidRDefault="000E2C10" w:rsidP="000E2C10">
      <w:pPr>
        <w:rPr>
          <w:rFonts w:ascii="Arial" w:hAnsi="Arial" w:cs="Arial"/>
          <w:sz w:val="20"/>
          <w:szCs w:val="20"/>
        </w:rPr>
      </w:pPr>
    </w:p>
    <w:p w:rsidR="000E2C10" w:rsidRDefault="000E2C10" w:rsidP="000E2C10">
      <w:pPr>
        <w:rPr>
          <w:rFonts w:ascii="Arial" w:hAnsi="Arial" w:cs="Arial"/>
          <w:sz w:val="20"/>
          <w:szCs w:val="20"/>
        </w:rPr>
      </w:pPr>
    </w:p>
    <w:p w:rsidR="000E2C10" w:rsidRDefault="000E2C10" w:rsidP="000E2C10">
      <w:pPr>
        <w:rPr>
          <w:rFonts w:ascii="Arial" w:hAnsi="Arial" w:cs="Arial"/>
          <w:sz w:val="20"/>
          <w:szCs w:val="20"/>
        </w:rPr>
      </w:pPr>
    </w:p>
    <w:p w:rsidR="000E2C10" w:rsidRDefault="000E2C10" w:rsidP="000E2C10">
      <w:pPr>
        <w:jc w:val="both"/>
        <w:rPr>
          <w:rFonts w:ascii="Arial" w:hAnsi="Arial" w:cs="Arial"/>
          <w:sz w:val="20"/>
          <w:szCs w:val="20"/>
        </w:rPr>
      </w:pPr>
      <w:r>
        <w:rPr>
          <w:rFonts w:ascii="Arial" w:hAnsi="Arial" w:cs="Arial"/>
          <w:sz w:val="20"/>
          <w:szCs w:val="20"/>
        </w:rPr>
        <w:tab/>
        <w:t>Claudio Roberto Velasquez</w:t>
      </w:r>
    </w:p>
    <w:p w:rsidR="000E2C10" w:rsidRDefault="000E2C10" w:rsidP="000E2C10">
      <w:pPr>
        <w:jc w:val="both"/>
        <w:rPr>
          <w:rFonts w:ascii="Arial" w:hAnsi="Arial" w:cs="Arial"/>
          <w:sz w:val="16"/>
          <w:szCs w:val="16"/>
        </w:rPr>
      </w:pPr>
      <w:r>
        <w:rPr>
          <w:rFonts w:ascii="Arial" w:hAnsi="Arial" w:cs="Arial"/>
          <w:sz w:val="16"/>
          <w:szCs w:val="16"/>
        </w:rPr>
        <w:t xml:space="preserve">               Procurador-Geral –OAB/RS 18.594</w:t>
      </w:r>
    </w:p>
    <w:p w:rsidR="000E2C10" w:rsidRDefault="000E2C10" w:rsidP="000E2C10">
      <w:pPr>
        <w:jc w:val="both"/>
        <w:rPr>
          <w:rFonts w:ascii="Arial" w:hAnsi="Arial" w:cs="Arial"/>
          <w:sz w:val="20"/>
          <w:szCs w:val="20"/>
        </w:rPr>
      </w:pPr>
    </w:p>
    <w:p w:rsidR="000E2C10" w:rsidRDefault="000E2C10" w:rsidP="000E2C10">
      <w:pPr>
        <w:rPr>
          <w:rFonts w:ascii="Arial" w:hAnsi="Arial" w:cs="Arial"/>
          <w:sz w:val="20"/>
          <w:szCs w:val="20"/>
        </w:rPr>
      </w:pPr>
      <w:r>
        <w:rPr>
          <w:rFonts w:ascii="Arial" w:hAnsi="Arial" w:cs="Arial"/>
          <w:sz w:val="20"/>
          <w:szCs w:val="20"/>
        </w:rPr>
        <w:tab/>
      </w:r>
    </w:p>
    <w:p w:rsidR="000E2C10" w:rsidRDefault="000E2C10" w:rsidP="000E2C10">
      <w:pPr>
        <w:rPr>
          <w:rFonts w:ascii="Arial" w:hAnsi="Arial" w:cs="Arial"/>
          <w:sz w:val="20"/>
          <w:szCs w:val="20"/>
        </w:rPr>
      </w:pPr>
    </w:p>
    <w:p w:rsidR="000E2C10" w:rsidRDefault="000E2C10" w:rsidP="000E2C10">
      <w:pPr>
        <w:rPr>
          <w:rFonts w:ascii="Arial" w:hAnsi="Arial" w:cs="Arial"/>
          <w:sz w:val="20"/>
          <w:szCs w:val="20"/>
        </w:rPr>
      </w:pPr>
    </w:p>
    <w:p w:rsidR="000E2C10" w:rsidRDefault="000E2C10" w:rsidP="000E2C10">
      <w:pPr>
        <w:rPr>
          <w:rFonts w:ascii="Arial" w:hAnsi="Arial" w:cs="Arial"/>
        </w:rPr>
      </w:pPr>
    </w:p>
    <w:p w:rsidR="000E2C10" w:rsidRDefault="000E2C10" w:rsidP="000E2C10">
      <w:pPr>
        <w:rPr>
          <w:rFonts w:ascii="Arial" w:hAnsi="Arial" w:cs="Arial"/>
        </w:rPr>
      </w:pPr>
    </w:p>
    <w:p w:rsidR="000E2C10" w:rsidRDefault="000E2C10" w:rsidP="000E2C10">
      <w:pPr>
        <w:jc w:val="both"/>
        <w:rPr>
          <w:rFonts w:ascii="Arial" w:hAnsi="Arial" w:cs="Arial"/>
          <w:sz w:val="20"/>
          <w:szCs w:val="20"/>
        </w:rPr>
      </w:pPr>
      <w:r>
        <w:rPr>
          <w:rFonts w:ascii="Arial" w:hAnsi="Arial" w:cs="Arial"/>
          <w:sz w:val="20"/>
          <w:szCs w:val="20"/>
        </w:rPr>
        <w:t xml:space="preserve"> </w:t>
      </w:r>
    </w:p>
    <w:p w:rsidR="000E2C10" w:rsidRDefault="000E2C10" w:rsidP="000E2C10">
      <w:pPr>
        <w:jc w:val="both"/>
        <w:rPr>
          <w:rFonts w:ascii="Arial" w:hAnsi="Arial" w:cs="Arial"/>
          <w:sz w:val="20"/>
          <w:szCs w:val="20"/>
        </w:rPr>
      </w:pPr>
      <w:r>
        <w:rPr>
          <w:rFonts w:ascii="Arial" w:hAnsi="Arial" w:cs="Arial"/>
          <w:sz w:val="20"/>
          <w:szCs w:val="20"/>
        </w:rPr>
        <w:tab/>
      </w:r>
    </w:p>
    <w:p w:rsidR="000E2C10" w:rsidRDefault="000E2C10" w:rsidP="000E2C10"/>
    <w:p w:rsidR="00E1390E" w:rsidRDefault="00E1390E"/>
    <w:sectPr w:rsidR="00E1390E" w:rsidSect="002A1D93">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10"/>
    <w:rsid w:val="000E2C10"/>
    <w:rsid w:val="002A1D93"/>
    <w:rsid w:val="00971783"/>
    <w:rsid w:val="00E13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15ACF-2C2E-481C-ADC4-4F081673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firstLine="14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C10"/>
    <w:pPr>
      <w:ind w:firstLine="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0E2C10"/>
    <w:pPr>
      <w:tabs>
        <w:tab w:val="center" w:pos="4153"/>
        <w:tab w:val="right" w:pos="8306"/>
      </w:tabs>
    </w:pPr>
    <w:rPr>
      <w:szCs w:val="20"/>
    </w:rPr>
  </w:style>
  <w:style w:type="character" w:customStyle="1" w:styleId="CabealhoChar">
    <w:name w:val="Cabeçalho Char"/>
    <w:basedOn w:val="Fontepargpadro"/>
    <w:link w:val="Cabealho"/>
    <w:semiHidden/>
    <w:rsid w:val="000E2C10"/>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0E2C10"/>
    <w:pPr>
      <w:ind w:firstLine="1416"/>
      <w:jc w:val="both"/>
    </w:pPr>
    <w:rPr>
      <w:rFonts w:ascii="Arial" w:hAnsi="Arial"/>
      <w:szCs w:val="20"/>
    </w:rPr>
  </w:style>
  <w:style w:type="character" w:customStyle="1" w:styleId="RecuodecorpodetextoChar">
    <w:name w:val="Recuo de corpo de texto Char"/>
    <w:basedOn w:val="Fontepargpadro"/>
    <w:link w:val="Recuodecorpodetexto"/>
    <w:semiHidden/>
    <w:rsid w:val="000E2C10"/>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1119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Cláudio Roberto Velasquez</dc:creator>
  <cp:keywords/>
  <dc:description/>
  <cp:lastModifiedBy>Cláudio Roberto Velasquez</cp:lastModifiedBy>
  <cp:revision>2</cp:revision>
  <dcterms:created xsi:type="dcterms:W3CDTF">2016-11-29T11:46:00Z</dcterms:created>
  <dcterms:modified xsi:type="dcterms:W3CDTF">2016-11-29T11:52:00Z</dcterms:modified>
</cp:coreProperties>
</file>