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00C" w:rsidRDefault="00C7400C" w:rsidP="00C7400C">
      <w:pPr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CAMARA MUNICIPAL DE PORTO ALEGRE</w:t>
      </w:r>
    </w:p>
    <w:p w:rsidR="00C7400C" w:rsidRDefault="00C7400C" w:rsidP="00C7400C">
      <w:pPr>
        <w:pStyle w:val="Ttulo3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iCs/>
          <w:sz w:val="20"/>
        </w:rPr>
        <w:t>PROCURADORIA</w:t>
      </w:r>
    </w:p>
    <w:p w:rsidR="00C7400C" w:rsidRDefault="00C7400C" w:rsidP="00C7400C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C7400C" w:rsidRDefault="00C7400C" w:rsidP="00C7400C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C7400C" w:rsidRDefault="00C7400C" w:rsidP="00C7400C">
      <w:pPr>
        <w:pStyle w:val="Ttulo3"/>
        <w:jc w:val="left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sz w:val="20"/>
        </w:rPr>
        <w:t xml:space="preserve">PARECER Nº </w:t>
      </w:r>
      <w:r>
        <w:rPr>
          <w:rFonts w:ascii="Arial" w:hAnsi="Arial" w:cs="Arial"/>
          <w:i w:val="0"/>
          <w:sz w:val="20"/>
        </w:rPr>
        <w:t>733</w:t>
      </w:r>
      <w:r>
        <w:rPr>
          <w:rFonts w:ascii="Arial" w:hAnsi="Arial" w:cs="Arial"/>
          <w:i w:val="0"/>
          <w:sz w:val="20"/>
        </w:rPr>
        <w:t>/16.</w:t>
      </w:r>
    </w:p>
    <w:p w:rsidR="00C7400C" w:rsidRDefault="00C7400C" w:rsidP="00C7400C">
      <w:pPr>
        <w:rPr>
          <w:sz w:val="20"/>
          <w:szCs w:val="20"/>
        </w:rPr>
      </w:pPr>
    </w:p>
    <w:p w:rsidR="00C7400C" w:rsidRDefault="00C7400C" w:rsidP="00C7400C">
      <w:pPr>
        <w:rPr>
          <w:rFonts w:ascii="Arial" w:hAnsi="Arial" w:cs="Arial"/>
          <w:iCs/>
          <w:sz w:val="20"/>
          <w:szCs w:val="20"/>
        </w:rPr>
      </w:pPr>
    </w:p>
    <w:p w:rsidR="00C7400C" w:rsidRDefault="00C7400C" w:rsidP="00C7400C">
      <w:pPr>
        <w:pStyle w:val="Ttulo1"/>
        <w:ind w:left="566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PROCESSO </w:t>
      </w:r>
      <w:proofErr w:type="gramStart"/>
      <w:r>
        <w:rPr>
          <w:rFonts w:ascii="Arial" w:hAnsi="Arial" w:cs="Arial"/>
          <w:b/>
          <w:sz w:val="20"/>
        </w:rPr>
        <w:t>Nº  2521</w:t>
      </w:r>
      <w:proofErr w:type="gramEnd"/>
      <w:r>
        <w:rPr>
          <w:rFonts w:ascii="Arial" w:hAnsi="Arial" w:cs="Arial"/>
          <w:b/>
          <w:sz w:val="20"/>
        </w:rPr>
        <w:t>/16.</w:t>
      </w:r>
    </w:p>
    <w:p w:rsidR="00C7400C" w:rsidRDefault="00C7400C" w:rsidP="00C7400C">
      <w:pPr>
        <w:pStyle w:val="Ttulo1"/>
        <w:ind w:left="4956"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PLL              Nº   253/16.</w:t>
      </w:r>
    </w:p>
    <w:p w:rsidR="00C7400C" w:rsidRDefault="00C7400C" w:rsidP="00C7400C">
      <w:pPr>
        <w:rPr>
          <w:sz w:val="20"/>
          <w:szCs w:val="20"/>
        </w:rPr>
      </w:pPr>
    </w:p>
    <w:p w:rsidR="00C7400C" w:rsidRDefault="00C7400C" w:rsidP="00C7400C">
      <w:pPr>
        <w:ind w:firstLine="1134"/>
        <w:rPr>
          <w:sz w:val="20"/>
          <w:szCs w:val="20"/>
        </w:rPr>
      </w:pPr>
    </w:p>
    <w:p w:rsidR="00C7400C" w:rsidRDefault="00C7400C" w:rsidP="00C7400C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submetido a exame desta Procuradoria, para parecer prévio, o Projeto de Lei do Legislativo em epígrafe, que denomina Rua Humberto Luiz Monteiro o logradouro cadastrado conhecido como Rua Oito – Loteamento </w:t>
      </w:r>
      <w:proofErr w:type="spellStart"/>
      <w:r>
        <w:rPr>
          <w:rFonts w:ascii="Arial" w:hAnsi="Arial" w:cs="Arial"/>
          <w:sz w:val="20"/>
          <w:szCs w:val="20"/>
        </w:rPr>
        <w:t>E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llo</w:t>
      </w:r>
      <w:proofErr w:type="spellEnd"/>
      <w:r>
        <w:rPr>
          <w:rFonts w:ascii="Arial" w:hAnsi="Arial" w:cs="Arial"/>
          <w:sz w:val="20"/>
          <w:szCs w:val="20"/>
        </w:rPr>
        <w:t xml:space="preserve"> Dourado – localizado no Bairro Lomba do Pinheiro.</w:t>
      </w:r>
    </w:p>
    <w:p w:rsidR="00C7400C" w:rsidRDefault="00C7400C" w:rsidP="00C7400C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 I).</w:t>
      </w:r>
    </w:p>
    <w:p w:rsidR="00C7400C" w:rsidRDefault="00C7400C" w:rsidP="00C7400C">
      <w:pPr>
        <w:pStyle w:val="Corpodetexto"/>
        <w:ind w:firstLine="1134"/>
        <w:rPr>
          <w:rFonts w:cs="Arial"/>
          <w:sz w:val="20"/>
        </w:rPr>
      </w:pPr>
      <w:r>
        <w:rPr>
          <w:rFonts w:cs="Arial"/>
          <w:sz w:val="20"/>
        </w:rPr>
        <w:t>A Lei Orgânica, de forma ajustada aos princípios constitucionais, determina a competência do Município para prover tudo quanto concerne a este assunto.</w:t>
      </w:r>
    </w:p>
    <w:p w:rsidR="00C7400C" w:rsidRDefault="00C7400C" w:rsidP="00C7400C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Complementar nº 320/94, sucessivamente alterada, normatiza o procedimento para denominação de logradouros e equipamentos públicos, estabelecendo que possam receber denominação de pessoas, datas, fatos históricos e geográficos ou outros reconhecidos pela comunidade, e defere iniciativa legislativa aos titulares de mandato eletivo municipal no que tange à matéria (</w:t>
      </w:r>
      <w:proofErr w:type="spellStart"/>
      <w:r>
        <w:rPr>
          <w:rFonts w:ascii="Arial" w:hAnsi="Arial" w:cs="Arial"/>
          <w:sz w:val="20"/>
          <w:szCs w:val="20"/>
        </w:rPr>
        <w:t>arts</w:t>
      </w:r>
      <w:proofErr w:type="spellEnd"/>
      <w:r>
        <w:rPr>
          <w:rFonts w:ascii="Arial" w:hAnsi="Arial" w:cs="Arial"/>
          <w:sz w:val="20"/>
          <w:szCs w:val="20"/>
        </w:rPr>
        <w:t>. 2º e 9º).</w:t>
      </w:r>
    </w:p>
    <w:p w:rsidR="00C7400C" w:rsidRDefault="00C7400C" w:rsidP="00C7400C">
      <w:pPr>
        <w:pStyle w:val="Recuode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matéria o objeto da proposição insere-se no âmbito de competência municipal, inexistindo óbice jurídico à tramitação.</w:t>
      </w:r>
    </w:p>
    <w:p w:rsidR="00C7400C" w:rsidRDefault="00C7400C" w:rsidP="00C7400C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C7400C" w:rsidRDefault="00C7400C" w:rsidP="00C7400C">
      <w:pPr>
        <w:rPr>
          <w:rFonts w:ascii="Arial" w:hAnsi="Arial" w:cs="Arial"/>
          <w:sz w:val="20"/>
          <w:szCs w:val="20"/>
        </w:rPr>
      </w:pPr>
    </w:p>
    <w:p w:rsidR="00C7400C" w:rsidRDefault="00C7400C" w:rsidP="00C7400C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processamento na forma regimental.</w:t>
      </w:r>
    </w:p>
    <w:p w:rsidR="00C7400C" w:rsidRDefault="00C7400C" w:rsidP="00C7400C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30 de novembro de 2016.</w:t>
      </w:r>
    </w:p>
    <w:p w:rsidR="00C7400C" w:rsidRDefault="00C7400C" w:rsidP="00C7400C">
      <w:pPr>
        <w:rPr>
          <w:rFonts w:ascii="Arial" w:hAnsi="Arial" w:cs="Arial"/>
          <w:sz w:val="20"/>
          <w:szCs w:val="20"/>
        </w:rPr>
      </w:pPr>
    </w:p>
    <w:p w:rsidR="00C7400C" w:rsidRDefault="00C7400C" w:rsidP="00C7400C">
      <w:pPr>
        <w:rPr>
          <w:rFonts w:ascii="Arial" w:hAnsi="Arial" w:cs="Arial"/>
          <w:sz w:val="20"/>
          <w:szCs w:val="20"/>
        </w:rPr>
      </w:pPr>
    </w:p>
    <w:p w:rsidR="00C7400C" w:rsidRDefault="00C7400C" w:rsidP="00C7400C">
      <w:pPr>
        <w:rPr>
          <w:rFonts w:ascii="Arial" w:hAnsi="Arial" w:cs="Arial"/>
          <w:sz w:val="20"/>
          <w:szCs w:val="20"/>
        </w:rPr>
      </w:pPr>
    </w:p>
    <w:p w:rsidR="00C7400C" w:rsidRDefault="00C7400C" w:rsidP="00C7400C">
      <w:pPr>
        <w:rPr>
          <w:rFonts w:ascii="Arial" w:hAnsi="Arial" w:cs="Arial"/>
          <w:sz w:val="20"/>
          <w:szCs w:val="20"/>
        </w:rPr>
      </w:pPr>
    </w:p>
    <w:p w:rsidR="00C7400C" w:rsidRDefault="00C7400C" w:rsidP="00C7400C">
      <w:pPr>
        <w:ind w:left="4956"/>
        <w:rPr>
          <w:rFonts w:ascii="Arial" w:hAnsi="Arial" w:cs="Arial"/>
          <w:b/>
          <w:sz w:val="20"/>
          <w:szCs w:val="20"/>
        </w:rPr>
      </w:pPr>
    </w:p>
    <w:p w:rsidR="00C7400C" w:rsidRDefault="00C7400C" w:rsidP="00C740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Claudio Roberto Velasquez</w:t>
      </w:r>
    </w:p>
    <w:p w:rsidR="00C7400C" w:rsidRDefault="00C7400C" w:rsidP="00C7400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C7400C" w:rsidRDefault="00C7400C" w:rsidP="00C7400C">
      <w:pPr>
        <w:rPr>
          <w:rFonts w:ascii="Arial" w:hAnsi="Arial" w:cs="Arial"/>
          <w:sz w:val="20"/>
          <w:szCs w:val="20"/>
        </w:rPr>
      </w:pPr>
    </w:p>
    <w:p w:rsidR="00E1390E" w:rsidRDefault="00E1390E"/>
    <w:sectPr w:rsidR="00E1390E" w:rsidSect="002A1D9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0C"/>
    <w:rsid w:val="002A1D93"/>
    <w:rsid w:val="00C7400C"/>
    <w:rsid w:val="00E1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F13F8-8274-4EA2-AB27-5C9E4628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00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400C"/>
    <w:pPr>
      <w:keepNext/>
      <w:outlineLvl w:val="0"/>
    </w:pPr>
    <w:rPr>
      <w:sz w:val="4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7400C"/>
    <w:pPr>
      <w:keepNext/>
      <w:jc w:val="center"/>
      <w:outlineLvl w:val="2"/>
    </w:pPr>
    <w:rPr>
      <w:b/>
      <w:i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400C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C7400C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7400C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7400C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7400C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7400C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</cp:revision>
  <dcterms:created xsi:type="dcterms:W3CDTF">2016-12-01T11:47:00Z</dcterms:created>
  <dcterms:modified xsi:type="dcterms:W3CDTF">2016-12-01T11:48:00Z</dcterms:modified>
</cp:coreProperties>
</file>