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6C" w:rsidRDefault="0042076C" w:rsidP="0042076C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42076C" w:rsidRDefault="0042076C" w:rsidP="0042076C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PROCURADORIA</w:t>
      </w:r>
    </w:p>
    <w:p w:rsidR="0042076C" w:rsidRDefault="0042076C" w:rsidP="0042076C">
      <w:pPr>
        <w:ind w:left="4536"/>
        <w:jc w:val="center"/>
        <w:rPr>
          <w:rFonts w:ascii="Arial" w:hAnsi="Arial"/>
          <w:b/>
          <w:sz w:val="20"/>
          <w:szCs w:val="20"/>
        </w:rPr>
      </w:pPr>
    </w:p>
    <w:p w:rsidR="0042076C" w:rsidRDefault="0042076C" w:rsidP="0042076C">
      <w:pPr>
        <w:ind w:left="708" w:hanging="708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PARECER Nº 71</w:t>
      </w:r>
      <w:r>
        <w:rPr>
          <w:rFonts w:ascii="Arial" w:hAnsi="Arial"/>
          <w:b/>
          <w:sz w:val="20"/>
          <w:szCs w:val="20"/>
        </w:rPr>
        <w:t>8</w:t>
      </w:r>
      <w:r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6</w:t>
      </w:r>
      <w:r>
        <w:rPr>
          <w:rFonts w:ascii="Arial" w:hAnsi="Arial"/>
          <w:b/>
          <w:sz w:val="20"/>
          <w:szCs w:val="20"/>
        </w:rPr>
        <w:t>.</w:t>
      </w:r>
    </w:p>
    <w:p w:rsidR="0042076C" w:rsidRDefault="0042076C" w:rsidP="0042076C">
      <w:pPr>
        <w:jc w:val="center"/>
        <w:rPr>
          <w:rFonts w:ascii="Arial" w:hAnsi="Arial"/>
          <w:b/>
          <w:sz w:val="20"/>
          <w:szCs w:val="20"/>
        </w:rPr>
      </w:pPr>
    </w:p>
    <w:p w:rsidR="0042076C" w:rsidRDefault="0042076C" w:rsidP="0042076C">
      <w:pPr>
        <w:ind w:left="6663"/>
        <w:rPr>
          <w:rFonts w:ascii="Arial" w:hAnsi="Arial"/>
          <w:b/>
          <w:sz w:val="20"/>
          <w:szCs w:val="20"/>
        </w:rPr>
      </w:pPr>
    </w:p>
    <w:p w:rsidR="0042076C" w:rsidRDefault="0042076C" w:rsidP="0042076C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PROCESSO Nº 2</w:t>
      </w:r>
      <w:r>
        <w:rPr>
          <w:rFonts w:ascii="Arial" w:hAnsi="Arial"/>
          <w:b/>
          <w:sz w:val="20"/>
          <w:szCs w:val="20"/>
        </w:rPr>
        <w:t>58</w:t>
      </w:r>
      <w:r>
        <w:rPr>
          <w:rFonts w:ascii="Arial" w:hAnsi="Arial"/>
          <w:b/>
          <w:sz w:val="20"/>
          <w:szCs w:val="20"/>
        </w:rPr>
        <w:t>8/1</w:t>
      </w:r>
      <w:r>
        <w:rPr>
          <w:rFonts w:ascii="Arial" w:hAnsi="Arial"/>
          <w:b/>
          <w:sz w:val="20"/>
          <w:szCs w:val="20"/>
        </w:rPr>
        <w:t>6</w:t>
      </w:r>
      <w:r>
        <w:rPr>
          <w:rFonts w:ascii="Arial" w:hAnsi="Arial"/>
          <w:b/>
          <w:sz w:val="20"/>
          <w:szCs w:val="20"/>
        </w:rPr>
        <w:t>.</w:t>
      </w:r>
    </w:p>
    <w:p w:rsidR="0042076C" w:rsidRDefault="0042076C" w:rsidP="0042076C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     PLE Nº </w:t>
      </w:r>
      <w:r>
        <w:rPr>
          <w:rFonts w:ascii="Arial" w:hAnsi="Arial"/>
          <w:b/>
          <w:sz w:val="20"/>
          <w:szCs w:val="20"/>
        </w:rPr>
        <w:t>3</w:t>
      </w:r>
      <w:r>
        <w:rPr>
          <w:rFonts w:ascii="Arial" w:hAnsi="Arial"/>
          <w:b/>
          <w:sz w:val="20"/>
          <w:szCs w:val="20"/>
        </w:rPr>
        <w:t>0</w:t>
      </w:r>
      <w:r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6</w:t>
      </w:r>
      <w:r>
        <w:rPr>
          <w:rFonts w:ascii="Arial" w:hAnsi="Arial"/>
          <w:b/>
          <w:sz w:val="20"/>
          <w:szCs w:val="20"/>
        </w:rPr>
        <w:t>.</w:t>
      </w:r>
    </w:p>
    <w:p w:rsidR="0042076C" w:rsidRDefault="0042076C" w:rsidP="0042076C">
      <w:pPr>
        <w:ind w:left="708" w:firstLine="708"/>
        <w:rPr>
          <w:rFonts w:ascii="Arial" w:hAnsi="Arial"/>
          <w:b/>
          <w:sz w:val="20"/>
          <w:szCs w:val="20"/>
        </w:rPr>
      </w:pPr>
    </w:p>
    <w:p w:rsidR="0042076C" w:rsidRDefault="0042076C" w:rsidP="0042076C">
      <w:pPr>
        <w:ind w:left="708" w:firstLine="708"/>
        <w:rPr>
          <w:rFonts w:ascii="Arial" w:hAnsi="Arial"/>
          <w:b/>
          <w:sz w:val="20"/>
          <w:szCs w:val="20"/>
        </w:rPr>
      </w:pPr>
    </w:p>
    <w:p w:rsidR="0042076C" w:rsidRDefault="0042076C" w:rsidP="0042076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É submetido a exame desta Procuradoria, para parecer prévio, o Projeto de Lei do Executivo em epígrafe, que autoriza a desafeta</w:t>
      </w:r>
      <w:r>
        <w:rPr>
          <w:rFonts w:ascii="Arial" w:hAnsi="Arial"/>
          <w:sz w:val="20"/>
          <w:szCs w:val="20"/>
        </w:rPr>
        <w:t>ção</w:t>
      </w:r>
      <w:r>
        <w:rPr>
          <w:rFonts w:ascii="Arial" w:hAnsi="Arial"/>
          <w:sz w:val="20"/>
          <w:szCs w:val="20"/>
        </w:rPr>
        <w:t xml:space="preserve"> 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alienação de área localizada n</w:t>
      </w:r>
      <w:r>
        <w:rPr>
          <w:rFonts w:ascii="Arial" w:hAnsi="Arial"/>
          <w:sz w:val="20"/>
          <w:szCs w:val="20"/>
        </w:rPr>
        <w:t>os fundos da Ru</w:t>
      </w:r>
      <w:r>
        <w:rPr>
          <w:rFonts w:ascii="Arial" w:hAnsi="Arial"/>
          <w:sz w:val="20"/>
          <w:szCs w:val="20"/>
        </w:rPr>
        <w:t xml:space="preserve">a </w:t>
      </w:r>
      <w:r>
        <w:rPr>
          <w:rFonts w:ascii="Arial" w:hAnsi="Arial"/>
          <w:sz w:val="20"/>
          <w:szCs w:val="20"/>
        </w:rPr>
        <w:t>Roque Calage nº 581 e 593,</w:t>
      </w:r>
      <w:r>
        <w:rPr>
          <w:rFonts w:ascii="Arial" w:hAnsi="Arial"/>
          <w:sz w:val="20"/>
          <w:szCs w:val="20"/>
        </w:rPr>
        <w:t xml:space="preserve"> destinada à passagem de pedestres, à </w:t>
      </w:r>
      <w:r>
        <w:rPr>
          <w:rFonts w:ascii="Arial" w:hAnsi="Arial"/>
          <w:sz w:val="20"/>
          <w:szCs w:val="20"/>
        </w:rPr>
        <w:t>proprietária lindeira União Sul Brasileira da Igreja Adventista do Sétimo Dia</w:t>
      </w:r>
      <w:r>
        <w:rPr>
          <w:rFonts w:ascii="Arial" w:hAnsi="Arial"/>
          <w:sz w:val="20"/>
          <w:szCs w:val="20"/>
        </w:rPr>
        <w:t>.</w:t>
      </w:r>
    </w:p>
    <w:p w:rsidR="0042076C" w:rsidRDefault="0042076C" w:rsidP="0042076C">
      <w:pPr>
        <w:pStyle w:val="Recuodecorpodetexto"/>
        <w:ind w:left="0" w:firstLine="540"/>
        <w:rPr>
          <w:rFonts w:cs="Arial"/>
          <w:szCs w:val="20"/>
        </w:rPr>
      </w:pPr>
      <w:r>
        <w:rPr>
          <w:rFonts w:cs="Arial"/>
          <w:szCs w:val="20"/>
        </w:rPr>
        <w:t>Os Municípios detêm autonomia administrativa e financeira e competência para legislar sobre assuntos de interesse local (arts. 18 e 30, inciso I, da CF).</w:t>
      </w:r>
    </w:p>
    <w:p w:rsidR="0042076C" w:rsidRDefault="0042076C" w:rsidP="0042076C">
      <w:pPr>
        <w:pStyle w:val="Recuodecorpodetexto3"/>
        <w:ind w:left="0" w:firstLine="540"/>
        <w:rPr>
          <w:rFonts w:cs="Arial"/>
          <w:i w:val="0"/>
          <w:iCs/>
          <w:sz w:val="20"/>
          <w:szCs w:val="20"/>
        </w:rPr>
      </w:pPr>
      <w:r>
        <w:rPr>
          <w:rFonts w:cs="Arial"/>
          <w:i w:val="0"/>
          <w:iCs/>
          <w:sz w:val="20"/>
          <w:szCs w:val="20"/>
        </w:rPr>
        <w:t>A Lei Orgânica do Município de Porto Alegre, nos artigos 8º, inciso VII, 9º, inciso IV, declara a competência deste para dispor sobre a administração, utilização e alienação de seus bens.</w:t>
      </w:r>
    </w:p>
    <w:p w:rsidR="0042076C" w:rsidRDefault="0042076C" w:rsidP="0042076C">
      <w:pPr>
        <w:ind w:firstLine="540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respeito da alienação de bens públicos municipais, dispõe, </w:t>
      </w:r>
      <w:r>
        <w:rPr>
          <w:rFonts w:ascii="Arial" w:hAnsi="Arial"/>
          <w:i/>
          <w:iCs/>
          <w:sz w:val="20"/>
          <w:szCs w:val="20"/>
        </w:rPr>
        <w:t>verbis:</w:t>
      </w:r>
    </w:p>
    <w:p w:rsidR="0042076C" w:rsidRDefault="0042076C" w:rsidP="0042076C">
      <w:pPr>
        <w:ind w:left="540"/>
        <w:jc w:val="both"/>
        <w:rPr>
          <w:rFonts w:ascii="Arial" w:hAnsi="Arial"/>
          <w:i/>
          <w:iCs/>
          <w:sz w:val="16"/>
          <w:szCs w:val="16"/>
        </w:rPr>
      </w:pPr>
    </w:p>
    <w:p w:rsidR="0042076C" w:rsidRPr="00CC79CD" w:rsidRDefault="0042076C" w:rsidP="0042076C">
      <w:pPr>
        <w:ind w:left="540"/>
        <w:jc w:val="both"/>
        <w:rPr>
          <w:rFonts w:ascii="Arial" w:hAnsi="Arial"/>
          <w:iCs/>
          <w:sz w:val="16"/>
          <w:szCs w:val="16"/>
        </w:rPr>
      </w:pPr>
      <w:r w:rsidRPr="00CC79CD">
        <w:rPr>
          <w:rFonts w:ascii="Arial" w:hAnsi="Arial"/>
          <w:iCs/>
          <w:sz w:val="16"/>
          <w:szCs w:val="16"/>
        </w:rPr>
        <w:t xml:space="preserve">“Art. 12 – A alienação de bens municipais, subordinada à existência de interesse público </w:t>
      </w:r>
      <w:r w:rsidRPr="00CC79CD">
        <w:rPr>
          <w:rFonts w:ascii="Arial" w:hAnsi="Arial"/>
          <w:iCs/>
          <w:sz w:val="16"/>
          <w:szCs w:val="16"/>
        </w:rPr>
        <w:tab/>
        <w:t>devidamente justificado, será sempre precedida de avaliação e obedecerá ao seguinte:</w:t>
      </w:r>
    </w:p>
    <w:p w:rsidR="0042076C" w:rsidRPr="00CC79CD" w:rsidRDefault="0042076C" w:rsidP="0042076C">
      <w:pPr>
        <w:ind w:left="540"/>
        <w:jc w:val="both"/>
        <w:rPr>
          <w:rFonts w:ascii="Arial" w:hAnsi="Arial"/>
          <w:iCs/>
          <w:sz w:val="16"/>
          <w:szCs w:val="16"/>
        </w:rPr>
      </w:pPr>
      <w:r w:rsidRPr="00CC79CD">
        <w:rPr>
          <w:rFonts w:ascii="Arial" w:hAnsi="Arial"/>
          <w:iCs/>
          <w:sz w:val="16"/>
          <w:szCs w:val="16"/>
        </w:rPr>
        <w:t xml:space="preserve">I – </w:t>
      </w:r>
      <w:proofErr w:type="gramStart"/>
      <w:r w:rsidRPr="00CC79CD">
        <w:rPr>
          <w:rFonts w:ascii="Arial" w:hAnsi="Arial"/>
          <w:iCs/>
          <w:sz w:val="16"/>
          <w:szCs w:val="16"/>
        </w:rPr>
        <w:t>quando</w:t>
      </w:r>
      <w:proofErr w:type="gramEnd"/>
      <w:r w:rsidRPr="00CC79CD">
        <w:rPr>
          <w:rFonts w:ascii="Arial" w:hAnsi="Arial"/>
          <w:iCs/>
          <w:sz w:val="16"/>
          <w:szCs w:val="16"/>
        </w:rPr>
        <w:t xml:space="preserve"> imóveis, dependerá de autorização legislativa e concorrência pública, dispensada esta nos casos de permuta;</w:t>
      </w:r>
    </w:p>
    <w:p w:rsidR="0042076C" w:rsidRPr="00CC79CD" w:rsidRDefault="0042076C" w:rsidP="0042076C">
      <w:pPr>
        <w:ind w:left="540"/>
        <w:jc w:val="both"/>
        <w:rPr>
          <w:rFonts w:ascii="Arial" w:hAnsi="Arial"/>
          <w:iCs/>
          <w:sz w:val="16"/>
          <w:szCs w:val="16"/>
        </w:rPr>
      </w:pPr>
      <w:r w:rsidRPr="00CC79CD">
        <w:rPr>
          <w:rFonts w:ascii="Arial" w:hAnsi="Arial"/>
          <w:iCs/>
          <w:sz w:val="16"/>
          <w:szCs w:val="16"/>
        </w:rPr>
        <w:t>...</w:t>
      </w:r>
    </w:p>
    <w:p w:rsidR="0042076C" w:rsidRPr="00CC79CD" w:rsidRDefault="0042076C" w:rsidP="0042076C">
      <w:pPr>
        <w:ind w:left="540"/>
        <w:jc w:val="both"/>
        <w:rPr>
          <w:rFonts w:ascii="Arial" w:hAnsi="Arial"/>
          <w:iCs/>
          <w:sz w:val="16"/>
          <w:szCs w:val="16"/>
        </w:rPr>
      </w:pPr>
      <w:r w:rsidRPr="00CC79CD">
        <w:rPr>
          <w:rFonts w:ascii="Arial" w:hAnsi="Arial"/>
          <w:iCs/>
          <w:sz w:val="16"/>
          <w:szCs w:val="16"/>
        </w:rPr>
        <w:t>Parágrafo Único - A venda, aos proprietários lindeiros, respeitada a preferência do antigo proprietário, as áreas urbanas remanescentes e inaproveitáveis resultantes de obras públicas ou de modificação de alinhamento dependerá de prévia avaliação e autorização legislativa, dispensada a concorrência pública.</w:t>
      </w:r>
    </w:p>
    <w:p w:rsidR="0042076C" w:rsidRDefault="0042076C" w:rsidP="0042076C">
      <w:pPr>
        <w:pStyle w:val="Recuodecorpodetexto3"/>
        <w:ind w:left="0" w:firstLine="540"/>
        <w:rPr>
          <w:rFonts w:cs="Arial"/>
          <w:i w:val="0"/>
          <w:iCs/>
          <w:sz w:val="20"/>
          <w:szCs w:val="20"/>
        </w:rPr>
      </w:pPr>
    </w:p>
    <w:p w:rsidR="0042076C" w:rsidRDefault="0042076C" w:rsidP="0042076C">
      <w:pPr>
        <w:pStyle w:val="Recuodecorpodetexto2"/>
        <w:ind w:firstLine="540"/>
        <w:rPr>
          <w:sz w:val="20"/>
          <w:szCs w:val="20"/>
        </w:rPr>
      </w:pPr>
      <w:r>
        <w:rPr>
          <w:sz w:val="20"/>
          <w:szCs w:val="20"/>
        </w:rPr>
        <w:t>A Lei nº 8.666/93, na Seção VI, que regula a alienação de bens públicos, dispõe:</w:t>
      </w:r>
    </w:p>
    <w:p w:rsidR="0042076C" w:rsidRDefault="0042076C" w:rsidP="0042076C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42076C" w:rsidRPr="00CC79CD" w:rsidRDefault="0042076C" w:rsidP="0042076C">
      <w:pPr>
        <w:pStyle w:val="Recuodecorpodetexto"/>
        <w:ind w:left="567" w:firstLine="0"/>
        <w:rPr>
          <w:iCs w:val="0"/>
          <w:sz w:val="16"/>
          <w:szCs w:val="16"/>
        </w:rPr>
      </w:pPr>
      <w:r w:rsidRPr="00CC79CD">
        <w:rPr>
          <w:iCs w:val="0"/>
          <w:szCs w:val="20"/>
        </w:rPr>
        <w:t xml:space="preserve"> </w:t>
      </w:r>
      <w:r w:rsidRPr="00CC79CD">
        <w:rPr>
          <w:iCs w:val="0"/>
          <w:sz w:val="16"/>
          <w:szCs w:val="16"/>
        </w:rPr>
        <w:t>“Art. 17 - A alienação de bens da Administração Pública, subordinada à existência de interesse público devidamente justificado, será precedida de avaliação e obedecerá às seguintes normas:</w:t>
      </w:r>
    </w:p>
    <w:p w:rsidR="0042076C" w:rsidRPr="00CC79CD" w:rsidRDefault="0042076C" w:rsidP="0042076C">
      <w:pPr>
        <w:pStyle w:val="Recuodecorpodetexto3"/>
        <w:ind w:left="567" w:hanging="4"/>
        <w:rPr>
          <w:i w:val="0"/>
          <w:sz w:val="16"/>
          <w:szCs w:val="16"/>
        </w:rPr>
      </w:pPr>
      <w:r w:rsidRPr="00CC79CD">
        <w:rPr>
          <w:i w:val="0"/>
          <w:sz w:val="16"/>
          <w:szCs w:val="16"/>
        </w:rPr>
        <w:t xml:space="preserve">I - </w:t>
      </w:r>
      <w:proofErr w:type="gramStart"/>
      <w:r w:rsidRPr="00CC79CD">
        <w:rPr>
          <w:i w:val="0"/>
          <w:sz w:val="16"/>
          <w:szCs w:val="16"/>
        </w:rPr>
        <w:t>quando</w:t>
      </w:r>
      <w:proofErr w:type="gramEnd"/>
      <w:r w:rsidRPr="00CC79CD">
        <w:rPr>
          <w:i w:val="0"/>
          <w:sz w:val="16"/>
          <w:szCs w:val="16"/>
        </w:rPr>
        <w:t xml:space="preserve"> imóveis, dependerá de autorização legislativa para órgãos da administração direta e entidades autárquicas e fundacionais, e, para todos, inclusive as entidades paraestatais, dependerá de avaliação prévia e de licitação na modalidade de concorrência, dispensada esta nos seguintes casos:</w:t>
      </w:r>
    </w:p>
    <w:p w:rsidR="0042076C" w:rsidRPr="00CC79CD" w:rsidRDefault="0042076C" w:rsidP="0042076C">
      <w:pPr>
        <w:ind w:firstLine="567"/>
        <w:jc w:val="both"/>
        <w:rPr>
          <w:rFonts w:ascii="Arial" w:hAnsi="Arial"/>
          <w:sz w:val="16"/>
          <w:szCs w:val="16"/>
        </w:rPr>
      </w:pPr>
      <w:r w:rsidRPr="00CC79CD">
        <w:rPr>
          <w:rFonts w:ascii="Arial" w:hAnsi="Arial"/>
          <w:sz w:val="16"/>
          <w:szCs w:val="16"/>
        </w:rPr>
        <w:t>...</w:t>
      </w:r>
    </w:p>
    <w:p w:rsidR="0042076C" w:rsidRPr="00CC79CD" w:rsidRDefault="0042076C" w:rsidP="0042076C">
      <w:pPr>
        <w:ind w:firstLine="567"/>
        <w:jc w:val="both"/>
        <w:rPr>
          <w:rFonts w:ascii="Arial" w:hAnsi="Arial"/>
          <w:sz w:val="16"/>
          <w:szCs w:val="16"/>
        </w:rPr>
      </w:pPr>
      <w:proofErr w:type="gramStart"/>
      <w:r w:rsidRPr="00CC79CD">
        <w:rPr>
          <w:rFonts w:ascii="Arial" w:hAnsi="Arial"/>
          <w:sz w:val="16"/>
          <w:szCs w:val="16"/>
        </w:rPr>
        <w:t>investidura</w:t>
      </w:r>
      <w:proofErr w:type="gramEnd"/>
      <w:r w:rsidRPr="00CC79CD">
        <w:rPr>
          <w:rFonts w:ascii="Arial" w:hAnsi="Arial"/>
          <w:sz w:val="16"/>
          <w:szCs w:val="16"/>
        </w:rPr>
        <w:t>;</w:t>
      </w:r>
    </w:p>
    <w:p w:rsidR="0042076C" w:rsidRPr="00CC79CD" w:rsidRDefault="0042076C" w:rsidP="0042076C">
      <w:pPr>
        <w:ind w:firstLine="708"/>
        <w:jc w:val="both"/>
        <w:rPr>
          <w:rFonts w:ascii="Arial" w:hAnsi="Arial"/>
          <w:sz w:val="16"/>
          <w:szCs w:val="16"/>
        </w:rPr>
      </w:pPr>
      <w:r w:rsidRPr="00CC79CD">
        <w:rPr>
          <w:rFonts w:ascii="Arial" w:hAnsi="Arial"/>
          <w:sz w:val="16"/>
          <w:szCs w:val="16"/>
        </w:rPr>
        <w:t>...</w:t>
      </w:r>
    </w:p>
    <w:p w:rsidR="0042076C" w:rsidRPr="00CC79CD" w:rsidRDefault="0042076C" w:rsidP="0042076C">
      <w:pPr>
        <w:ind w:left="567" w:hanging="1"/>
        <w:jc w:val="both"/>
        <w:rPr>
          <w:rFonts w:ascii="Arial" w:hAnsi="Arial"/>
          <w:sz w:val="16"/>
          <w:szCs w:val="16"/>
        </w:rPr>
      </w:pPr>
      <w:r w:rsidRPr="00CC79CD">
        <w:rPr>
          <w:rFonts w:ascii="Arial" w:hAnsi="Arial"/>
          <w:sz w:val="16"/>
          <w:szCs w:val="16"/>
        </w:rPr>
        <w:t xml:space="preserve">§ 3º - Entende-se por investidura, para os fins desta Lei, a alienação aos proprietários de imóveis lindeiros </w:t>
      </w:r>
      <w:r w:rsidRPr="00CC79CD">
        <w:rPr>
          <w:rFonts w:ascii="Arial" w:hAnsi="Arial"/>
          <w:bCs/>
          <w:sz w:val="16"/>
          <w:szCs w:val="16"/>
        </w:rPr>
        <w:t>de área remanescente ou resultante de obra pública, área esta</w:t>
      </w:r>
      <w:r w:rsidRPr="00CC79CD">
        <w:rPr>
          <w:rFonts w:ascii="Arial" w:hAnsi="Arial"/>
          <w:sz w:val="16"/>
          <w:szCs w:val="16"/>
        </w:rPr>
        <w:t xml:space="preserve"> que se tornar inaproveitável isoladamente, por preço nunca inferior ao da avaliação e desde que esse não ultrapasse a 50% (cinquenta por cento) do valor constante da alínea “a” do inciso II do art. 23 desta Lei.</w:t>
      </w:r>
    </w:p>
    <w:p w:rsidR="0042076C" w:rsidRDefault="0042076C" w:rsidP="0042076C">
      <w:pPr>
        <w:ind w:firstLine="540"/>
        <w:jc w:val="both"/>
        <w:rPr>
          <w:rFonts w:ascii="Arial" w:hAnsi="Arial"/>
          <w:i/>
          <w:iCs/>
          <w:sz w:val="20"/>
          <w:szCs w:val="20"/>
        </w:rPr>
      </w:pPr>
    </w:p>
    <w:p w:rsidR="0042076C" w:rsidRDefault="0042076C" w:rsidP="0042076C">
      <w:pPr>
        <w:ind w:firstLine="70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</w:t>
      </w:r>
      <w:r>
        <w:rPr>
          <w:rFonts w:ascii="Arial" w:hAnsi="Arial"/>
          <w:sz w:val="20"/>
          <w:szCs w:val="20"/>
        </w:rPr>
        <w:t>.</w:t>
      </w:r>
    </w:p>
    <w:p w:rsidR="0042076C" w:rsidRDefault="0042076C" w:rsidP="0042076C">
      <w:pPr>
        <w:ind w:firstLine="705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Há</w:t>
      </w:r>
      <w:r>
        <w:rPr>
          <w:rFonts w:ascii="Arial" w:hAnsi="Arial" w:cs="Arial"/>
          <w:sz w:val="20"/>
          <w:szCs w:val="20"/>
        </w:rPr>
        <w:t xml:space="preserve"> informações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 processo administrativo apenso (nº 001.10</w:t>
      </w:r>
      <w:r>
        <w:rPr>
          <w:rFonts w:ascii="Arial" w:hAnsi="Arial" w:cs="Arial"/>
          <w:sz w:val="20"/>
          <w:szCs w:val="20"/>
        </w:rPr>
        <w:t>6189</w:t>
      </w:r>
      <w:r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 fls. ,</w:t>
      </w:r>
      <w:r w:rsidR="00CC79CD">
        <w:rPr>
          <w:rFonts w:ascii="Arial" w:hAnsi="Arial" w:cs="Arial"/>
          <w:sz w:val="20"/>
          <w:szCs w:val="20"/>
        </w:rPr>
        <w:t>84,111, 141 e 142</w:t>
      </w:r>
      <w:r>
        <w:rPr>
          <w:rFonts w:ascii="Arial" w:hAnsi="Arial" w:cs="Arial"/>
          <w:sz w:val="20"/>
          <w:szCs w:val="20"/>
        </w:rPr>
        <w:t>) indi</w:t>
      </w:r>
      <w:r>
        <w:rPr>
          <w:rFonts w:ascii="Arial" w:hAnsi="Arial" w:cs="Arial"/>
          <w:sz w:val="20"/>
          <w:szCs w:val="20"/>
        </w:rPr>
        <w:t>cando que os bens pertencem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ao Município, </w:t>
      </w:r>
      <w:r>
        <w:rPr>
          <w:rFonts w:ascii="Arial" w:hAnsi="Arial" w:cs="Arial"/>
          <w:sz w:val="20"/>
          <w:szCs w:val="20"/>
        </w:rPr>
        <w:t xml:space="preserve">que está </w:t>
      </w:r>
      <w:r>
        <w:rPr>
          <w:rFonts w:ascii="Arial" w:hAnsi="Arial"/>
          <w:sz w:val="20"/>
          <w:szCs w:val="20"/>
        </w:rPr>
        <w:t>caracterizada investidura</w:t>
      </w:r>
      <w:r>
        <w:rPr>
          <w:rFonts w:ascii="Arial" w:hAnsi="Arial"/>
          <w:sz w:val="20"/>
          <w:szCs w:val="20"/>
        </w:rPr>
        <w:t xml:space="preserve"> e que não há outros lindeiros interessados na aquisição do bem.</w:t>
      </w:r>
    </w:p>
    <w:p w:rsidR="0042076C" w:rsidRDefault="0042076C" w:rsidP="004207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42076C" w:rsidRDefault="0042076C" w:rsidP="0042076C">
      <w:pPr>
        <w:jc w:val="both"/>
        <w:rPr>
          <w:rFonts w:ascii="Arial" w:hAnsi="Arial" w:cs="Arial"/>
          <w:sz w:val="20"/>
        </w:rPr>
      </w:pPr>
    </w:p>
    <w:p w:rsidR="0042076C" w:rsidRDefault="0042076C" w:rsidP="004207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À Diretoria Legislativa, para os devidos fins.</w:t>
      </w:r>
    </w:p>
    <w:p w:rsidR="0042076C" w:rsidRDefault="0042076C" w:rsidP="004207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29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nov</w:t>
      </w:r>
      <w:r>
        <w:rPr>
          <w:rFonts w:ascii="Arial" w:hAnsi="Arial" w:cs="Arial"/>
          <w:sz w:val="20"/>
          <w:szCs w:val="20"/>
        </w:rPr>
        <w:t>embro de 2.01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</w:p>
    <w:p w:rsidR="0042076C" w:rsidRDefault="0042076C" w:rsidP="0042076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2076C" w:rsidRDefault="0042076C" w:rsidP="0042076C">
      <w:pPr>
        <w:rPr>
          <w:rFonts w:ascii="Arial" w:hAnsi="Arial" w:cs="Arial"/>
          <w:sz w:val="20"/>
          <w:szCs w:val="20"/>
        </w:rPr>
      </w:pPr>
    </w:p>
    <w:p w:rsidR="0042076C" w:rsidRDefault="0042076C" w:rsidP="0042076C">
      <w:pPr>
        <w:rPr>
          <w:rFonts w:ascii="Arial" w:hAnsi="Arial" w:cs="Arial"/>
        </w:rPr>
      </w:pPr>
    </w:p>
    <w:p w:rsidR="0042076C" w:rsidRDefault="0042076C" w:rsidP="004207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Claudio Roberto Velasquez</w:t>
      </w:r>
    </w:p>
    <w:p w:rsidR="0042076C" w:rsidRDefault="0042076C" w:rsidP="0042076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Procurador–Geral - OAB/RS 18.594</w:t>
      </w:r>
    </w:p>
    <w:p w:rsidR="0042076C" w:rsidRDefault="0042076C" w:rsidP="0042076C"/>
    <w:p w:rsidR="00E1390E" w:rsidRDefault="00E1390E"/>
    <w:sectPr w:rsidR="00E1390E" w:rsidSect="00762074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6C"/>
    <w:rsid w:val="002A1D93"/>
    <w:rsid w:val="0042076C"/>
    <w:rsid w:val="00762074"/>
    <w:rsid w:val="00CC79CD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738C-D633-46FF-B531-5730F66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76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42076C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207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2076C"/>
    <w:pPr>
      <w:ind w:left="708" w:hanging="24"/>
      <w:jc w:val="both"/>
    </w:pPr>
    <w:rPr>
      <w:rFonts w:ascii="Arial" w:hAnsi="Arial"/>
      <w:iCs/>
      <w:sz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2076C"/>
    <w:rPr>
      <w:rFonts w:ascii="Arial" w:eastAsia="Times New Roman" w:hAnsi="Arial" w:cs="Times New Roman"/>
      <w:iCs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2076C"/>
    <w:pPr>
      <w:ind w:firstLine="1416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2076C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2076C"/>
    <w:pPr>
      <w:ind w:left="540" w:hanging="540"/>
      <w:jc w:val="both"/>
    </w:pPr>
    <w:rPr>
      <w:rFonts w:ascii="Arial" w:hAnsi="Arial"/>
      <w:i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2076C"/>
    <w:rPr>
      <w:rFonts w:ascii="Arial" w:eastAsia="Times New Roman" w:hAnsi="Arial" w:cs="Times New Roman"/>
      <w:i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20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07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2016-11-29T12:22:00Z</cp:lastPrinted>
  <dcterms:created xsi:type="dcterms:W3CDTF">2016-11-29T12:02:00Z</dcterms:created>
  <dcterms:modified xsi:type="dcterms:W3CDTF">2016-11-29T12:22:00Z</dcterms:modified>
</cp:coreProperties>
</file>