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431" w:rsidRDefault="00697431" w:rsidP="0069743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697431" w:rsidRDefault="00697431" w:rsidP="0069743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697431" w:rsidRDefault="00697431" w:rsidP="00697431">
      <w:pPr>
        <w:rPr>
          <w:rFonts w:ascii="Arial" w:hAnsi="Arial" w:cs="Arial"/>
          <w:sz w:val="20"/>
          <w:szCs w:val="20"/>
        </w:rPr>
      </w:pPr>
    </w:p>
    <w:p w:rsidR="00697431" w:rsidRDefault="00697431" w:rsidP="00697431">
      <w:pPr>
        <w:rPr>
          <w:sz w:val="20"/>
          <w:szCs w:val="20"/>
        </w:rPr>
      </w:pPr>
    </w:p>
    <w:p w:rsidR="00697431" w:rsidRDefault="00697431" w:rsidP="00697431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 296/17.</w:t>
      </w:r>
    </w:p>
    <w:p w:rsidR="00697431" w:rsidRDefault="00697431" w:rsidP="00697431">
      <w:pPr>
        <w:rPr>
          <w:sz w:val="20"/>
          <w:szCs w:val="20"/>
        </w:rPr>
      </w:pPr>
    </w:p>
    <w:p w:rsidR="00697431" w:rsidRDefault="00697431" w:rsidP="00697431">
      <w:pPr>
        <w:pStyle w:val="Ttulo2"/>
        <w:ind w:left="414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PROCESSO Nº </w:t>
      </w:r>
      <w:r w:rsidR="0036572E">
        <w:rPr>
          <w:rFonts w:cs="Arial"/>
          <w:sz w:val="20"/>
        </w:rPr>
        <w:t>392</w:t>
      </w:r>
      <w:r>
        <w:rPr>
          <w:rFonts w:cs="Arial"/>
          <w:sz w:val="20"/>
        </w:rPr>
        <w:t>/17.</w:t>
      </w:r>
    </w:p>
    <w:p w:rsidR="00697431" w:rsidRDefault="00697431" w:rsidP="00697431">
      <w:pPr>
        <w:ind w:left="41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PL</w:t>
      </w:r>
      <w:r w:rsidR="0036572E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b/>
          <w:sz w:val="20"/>
          <w:szCs w:val="20"/>
        </w:rPr>
        <w:t xml:space="preserve">L Nº </w:t>
      </w:r>
      <w:r w:rsidR="0036572E">
        <w:rPr>
          <w:rFonts w:ascii="Arial" w:hAnsi="Arial" w:cs="Arial"/>
          <w:b/>
          <w:sz w:val="20"/>
          <w:szCs w:val="20"/>
        </w:rPr>
        <w:t>13</w:t>
      </w:r>
      <w:r>
        <w:rPr>
          <w:rFonts w:ascii="Arial" w:hAnsi="Arial" w:cs="Arial"/>
          <w:b/>
          <w:sz w:val="20"/>
          <w:szCs w:val="20"/>
        </w:rPr>
        <w:t>/17.</w:t>
      </w:r>
    </w:p>
    <w:p w:rsidR="00697431" w:rsidRDefault="00697431" w:rsidP="00697431">
      <w:pPr>
        <w:ind w:left="4140"/>
        <w:rPr>
          <w:rFonts w:ascii="Arial" w:hAnsi="Arial" w:cs="Arial"/>
          <w:sz w:val="20"/>
          <w:szCs w:val="20"/>
        </w:rPr>
      </w:pPr>
    </w:p>
    <w:p w:rsidR="00697431" w:rsidRDefault="00697431" w:rsidP="00697431">
      <w:pPr>
        <w:ind w:firstLine="1701"/>
        <w:jc w:val="both"/>
        <w:rPr>
          <w:rFonts w:ascii="Arial" w:hAnsi="Arial" w:cs="Arial"/>
          <w:sz w:val="20"/>
          <w:szCs w:val="20"/>
        </w:rPr>
      </w:pPr>
    </w:p>
    <w:p w:rsidR="00697431" w:rsidRDefault="00697431" w:rsidP="009001C1">
      <w:pPr>
        <w:pStyle w:val="Corpodetexto"/>
        <w:ind w:firstLine="708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É submetido a exame desta Procuradoria, para parecer prévio, o Projeto de Lei </w:t>
      </w:r>
      <w:r w:rsidR="0036572E">
        <w:rPr>
          <w:rFonts w:cs="Arial"/>
          <w:sz w:val="20"/>
        </w:rPr>
        <w:t xml:space="preserve">Complementar </w:t>
      </w:r>
      <w:bookmarkStart w:id="0" w:name="_GoBack"/>
      <w:bookmarkEnd w:id="0"/>
      <w:r>
        <w:rPr>
          <w:rFonts w:cs="Arial"/>
          <w:sz w:val="20"/>
        </w:rPr>
        <w:t>do Legislativo em epígrafe, que</w:t>
      </w:r>
      <w:r w:rsidR="009B4C28">
        <w:rPr>
          <w:rFonts w:cs="Arial"/>
          <w:sz w:val="20"/>
        </w:rPr>
        <w:t xml:space="preserve"> institui o Programa de Doação de Castração de A</w:t>
      </w:r>
      <w:r>
        <w:rPr>
          <w:rFonts w:cs="Arial"/>
          <w:sz w:val="20"/>
        </w:rPr>
        <w:t xml:space="preserve">nimais </w:t>
      </w:r>
      <w:r w:rsidR="009B4C28">
        <w:rPr>
          <w:rFonts w:cs="Arial"/>
          <w:sz w:val="20"/>
        </w:rPr>
        <w:t>de Estimação</w:t>
      </w:r>
      <w:r>
        <w:rPr>
          <w:rFonts w:cs="Arial"/>
          <w:sz w:val="20"/>
        </w:rPr>
        <w:t>.</w:t>
      </w:r>
    </w:p>
    <w:p w:rsidR="00180C8F" w:rsidRDefault="00697431" w:rsidP="009001C1">
      <w:pPr>
        <w:ind w:firstLine="708"/>
        <w:jc w:val="both"/>
        <w:rPr>
          <w:rFonts w:ascii="Arial (W1)" w:hAnsi="Arial (W1)" w:cs="Arial"/>
          <w:sz w:val="20"/>
        </w:rPr>
      </w:pPr>
      <w:r>
        <w:rPr>
          <w:rFonts w:ascii="Arial (W1)" w:hAnsi="Arial (W1)" w:cs="Arial"/>
          <w:sz w:val="20"/>
          <w:szCs w:val="20"/>
        </w:rPr>
        <w:t>A Constituição da República,</w:t>
      </w:r>
      <w:r>
        <w:rPr>
          <w:rFonts w:ascii="Arial (W1)" w:hAnsi="Arial (W1)" w:cs="Arial"/>
          <w:sz w:val="20"/>
        </w:rPr>
        <w:t xml:space="preserve"> no artigo 23, define a competência do Município para, conjuntamente com União e o Estado, proceder à proteção do meio </w:t>
      </w:r>
      <w:r w:rsidR="00A27707">
        <w:rPr>
          <w:rFonts w:ascii="Arial (W1)" w:hAnsi="Arial (W1)" w:cs="Arial"/>
          <w:sz w:val="20"/>
        </w:rPr>
        <w:t>ambiente.</w:t>
      </w:r>
      <w:r>
        <w:rPr>
          <w:rFonts w:ascii="Arial (W1)" w:hAnsi="Arial (W1)" w:cs="Arial"/>
          <w:sz w:val="20"/>
        </w:rPr>
        <w:t xml:space="preserve"> </w:t>
      </w:r>
    </w:p>
    <w:p w:rsidR="00180C8F" w:rsidRPr="00180C8F" w:rsidRDefault="00180C8F" w:rsidP="009001C1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80C8F">
        <w:rPr>
          <w:rFonts w:ascii="Arial" w:hAnsi="Arial" w:cs="Arial"/>
          <w:sz w:val="20"/>
          <w:szCs w:val="20"/>
        </w:rPr>
        <w:t>Declara, ainda, competir ao mesmo</w:t>
      </w:r>
      <w:r>
        <w:rPr>
          <w:rFonts w:ascii="Arial" w:hAnsi="Arial" w:cs="Arial"/>
          <w:sz w:val="20"/>
          <w:szCs w:val="20"/>
        </w:rPr>
        <w:t xml:space="preserve"> </w:t>
      </w:r>
      <w:r w:rsidR="009B4C28">
        <w:rPr>
          <w:rFonts w:ascii="Arial" w:hAnsi="Arial" w:cs="Arial"/>
          <w:sz w:val="20"/>
          <w:szCs w:val="20"/>
        </w:rPr>
        <w:t xml:space="preserve">legislar sobre matéria de interesse local </w:t>
      </w:r>
      <w:r w:rsidR="00A27707">
        <w:rPr>
          <w:rFonts w:ascii="Arial" w:hAnsi="Arial" w:cs="Arial"/>
          <w:sz w:val="20"/>
          <w:szCs w:val="20"/>
        </w:rPr>
        <w:t xml:space="preserve">e </w:t>
      </w:r>
      <w:r w:rsidR="00A27707" w:rsidRPr="00180C8F">
        <w:rPr>
          <w:rFonts w:ascii="Arial" w:hAnsi="Arial" w:cs="Arial"/>
          <w:sz w:val="20"/>
          <w:szCs w:val="20"/>
        </w:rPr>
        <w:t>instituir</w:t>
      </w:r>
      <w:r w:rsidRPr="00180C8F">
        <w:rPr>
          <w:rFonts w:ascii="Arial" w:hAnsi="Arial" w:cs="Arial"/>
          <w:sz w:val="20"/>
          <w:szCs w:val="20"/>
        </w:rPr>
        <w:t xml:space="preserve"> e arrecadar os tributos de sua competência</w:t>
      </w:r>
      <w:r w:rsidR="009B4C28">
        <w:rPr>
          <w:rFonts w:ascii="Arial" w:hAnsi="Arial" w:cs="Arial"/>
          <w:sz w:val="20"/>
          <w:szCs w:val="20"/>
        </w:rPr>
        <w:t xml:space="preserve"> </w:t>
      </w:r>
      <w:r w:rsidR="009B4C28" w:rsidRPr="00180C8F">
        <w:rPr>
          <w:rFonts w:ascii="Arial" w:hAnsi="Arial" w:cs="Arial"/>
          <w:sz w:val="20"/>
          <w:szCs w:val="20"/>
        </w:rPr>
        <w:t>(</w:t>
      </w:r>
      <w:r w:rsidR="009B4C28">
        <w:rPr>
          <w:rFonts w:ascii="Arial" w:hAnsi="Arial" w:cs="Arial"/>
          <w:sz w:val="20"/>
          <w:szCs w:val="20"/>
        </w:rPr>
        <w:t>artigo 30, incisos I e</w:t>
      </w:r>
      <w:r w:rsidR="009B4C28" w:rsidRPr="00180C8F">
        <w:rPr>
          <w:rFonts w:ascii="Arial" w:hAnsi="Arial" w:cs="Arial"/>
          <w:sz w:val="20"/>
          <w:szCs w:val="20"/>
        </w:rPr>
        <w:t xml:space="preserve"> II)</w:t>
      </w:r>
      <w:r w:rsidRPr="00180C8F">
        <w:rPr>
          <w:rFonts w:ascii="Arial" w:hAnsi="Arial" w:cs="Arial"/>
          <w:sz w:val="20"/>
          <w:szCs w:val="20"/>
        </w:rPr>
        <w:t>.</w:t>
      </w:r>
    </w:p>
    <w:p w:rsidR="00180C8F" w:rsidRPr="00180C8F" w:rsidRDefault="00180C8F" w:rsidP="009001C1">
      <w:pPr>
        <w:pStyle w:val="Recuodecorpodetexto"/>
        <w:spacing w:after="0"/>
        <w:ind w:left="0" w:firstLine="708"/>
        <w:jc w:val="both"/>
        <w:rPr>
          <w:rFonts w:ascii="Arial" w:hAnsi="Arial" w:cs="Arial"/>
          <w:sz w:val="20"/>
        </w:rPr>
      </w:pPr>
      <w:r w:rsidRPr="00180C8F">
        <w:rPr>
          <w:rFonts w:ascii="Arial" w:hAnsi="Arial" w:cs="Arial"/>
          <w:sz w:val="20"/>
        </w:rPr>
        <w:t>Por força do disposto no Código Tributário Nacional, ar</w:t>
      </w:r>
      <w:r>
        <w:rPr>
          <w:rFonts w:ascii="Arial" w:hAnsi="Arial" w:cs="Arial"/>
          <w:sz w:val="20"/>
        </w:rPr>
        <w:t>t</w:t>
      </w:r>
      <w:r w:rsidRPr="00180C8F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>g</w:t>
      </w:r>
      <w:r w:rsidRPr="00180C8F">
        <w:rPr>
          <w:rFonts w:ascii="Arial" w:hAnsi="Arial" w:cs="Arial"/>
          <w:sz w:val="20"/>
        </w:rPr>
        <w:t xml:space="preserve">os 6º e 97, </w:t>
      </w:r>
      <w:r w:rsidR="009B4C28" w:rsidRPr="00180C8F">
        <w:rPr>
          <w:rFonts w:ascii="Arial" w:hAnsi="Arial" w:cs="Arial"/>
          <w:sz w:val="20"/>
        </w:rPr>
        <w:t>a atribuição</w:t>
      </w:r>
      <w:r w:rsidRPr="00180C8F">
        <w:rPr>
          <w:rFonts w:ascii="Arial" w:hAnsi="Arial" w:cs="Arial"/>
          <w:sz w:val="20"/>
        </w:rPr>
        <w:t xml:space="preserve"> constitucional de competência tributária compreende a competência legislativa plena.</w:t>
      </w:r>
    </w:p>
    <w:p w:rsidR="00180C8F" w:rsidRPr="00180C8F" w:rsidRDefault="00697431" w:rsidP="009001C1">
      <w:pPr>
        <w:jc w:val="both"/>
        <w:rPr>
          <w:rFonts w:ascii="Arial" w:hAnsi="Arial" w:cs="Arial"/>
          <w:sz w:val="20"/>
          <w:szCs w:val="20"/>
        </w:rPr>
      </w:pPr>
      <w:r w:rsidRPr="00180C8F">
        <w:rPr>
          <w:rFonts w:ascii="Arial" w:hAnsi="Arial" w:cs="Arial"/>
          <w:sz w:val="20"/>
        </w:rPr>
        <w:tab/>
        <w:t>A Lei Orgânica do Município de Porto Alegre estatui competir a este prover tudo quanto concerne ao interesse local, dispor sobre a defesa da flora e da fauna e o controle da poluição ambiental,</w:t>
      </w:r>
      <w:r w:rsidR="00180C8F" w:rsidRPr="00180C8F">
        <w:rPr>
          <w:rFonts w:ascii="Arial" w:hAnsi="Arial" w:cs="Arial"/>
          <w:sz w:val="20"/>
          <w:szCs w:val="20"/>
        </w:rPr>
        <w:t xml:space="preserve"> e instituir e arrecadar seus tributos (arts. 8º, inciso II, 9º, </w:t>
      </w:r>
      <w:r w:rsidR="00180C8F">
        <w:rPr>
          <w:rFonts w:ascii="Arial" w:hAnsi="Arial" w:cs="Arial"/>
          <w:sz w:val="20"/>
          <w:szCs w:val="20"/>
        </w:rPr>
        <w:t xml:space="preserve">inciso </w:t>
      </w:r>
      <w:r w:rsidR="00180C8F" w:rsidRPr="00180C8F">
        <w:rPr>
          <w:rFonts w:ascii="Arial" w:hAnsi="Arial" w:cs="Arial"/>
          <w:sz w:val="20"/>
          <w:szCs w:val="20"/>
        </w:rPr>
        <w:t>I</w:t>
      </w:r>
      <w:r w:rsidR="00180C8F">
        <w:rPr>
          <w:rFonts w:ascii="Arial" w:hAnsi="Arial" w:cs="Arial"/>
          <w:sz w:val="20"/>
          <w:szCs w:val="20"/>
        </w:rPr>
        <w:t>I</w:t>
      </w:r>
      <w:r w:rsidR="00180C8F" w:rsidRPr="00180C8F">
        <w:rPr>
          <w:rFonts w:ascii="Arial" w:hAnsi="Arial" w:cs="Arial"/>
          <w:sz w:val="20"/>
          <w:szCs w:val="20"/>
        </w:rPr>
        <w:t>).</w:t>
      </w:r>
    </w:p>
    <w:p w:rsidR="0043776F" w:rsidRPr="00180C8F" w:rsidRDefault="009B4C28" w:rsidP="009001C1">
      <w:pPr>
        <w:pStyle w:val="Corpodetexto"/>
        <w:ind w:firstLine="708"/>
        <w:jc w:val="both"/>
        <w:rPr>
          <w:rFonts w:cs="Arial"/>
          <w:sz w:val="20"/>
        </w:rPr>
      </w:pPr>
      <w:r w:rsidRPr="00395581">
        <w:rPr>
          <w:sz w:val="20"/>
        </w:rPr>
        <w:t>A matéria objeto da proposição se insere no âmbito de competência municipal, inexistindo óbice</w:t>
      </w:r>
      <w:r>
        <w:rPr>
          <w:sz w:val="20"/>
        </w:rPr>
        <w:t xml:space="preserve"> jurídico à tramitação, sob tal enfoque.</w:t>
      </w:r>
    </w:p>
    <w:p w:rsidR="00697431" w:rsidRDefault="009B4C28" w:rsidP="009001C1">
      <w:pPr>
        <w:pStyle w:val="Corpodetexto"/>
        <w:ind w:firstLine="708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Ressalvo, contudo, que o conteúdo normativo do artigo 4º da mesma, porque consubstancia interferência na gestão do Município, vênia concedia, incide em </w:t>
      </w:r>
      <w:r w:rsidR="00697431" w:rsidRPr="00180C8F">
        <w:rPr>
          <w:rFonts w:cs="Arial"/>
          <w:sz w:val="20"/>
        </w:rPr>
        <w:t>malferimento ao disposto no artigo 94</w:t>
      </w:r>
      <w:r>
        <w:rPr>
          <w:rFonts w:cs="Arial"/>
          <w:sz w:val="20"/>
        </w:rPr>
        <w:t xml:space="preserve">, inciso IV, </w:t>
      </w:r>
      <w:r w:rsidRPr="00180C8F">
        <w:rPr>
          <w:rFonts w:cs="Arial"/>
          <w:sz w:val="20"/>
        </w:rPr>
        <w:t>da</w:t>
      </w:r>
      <w:r w:rsidR="00697431" w:rsidRPr="00180C8F">
        <w:rPr>
          <w:rFonts w:cs="Arial"/>
          <w:sz w:val="20"/>
        </w:rPr>
        <w:t xml:space="preserve"> Orgânica, que atribui competência privativa ao Chefe do Poder Executivo para </w:t>
      </w:r>
      <w:r>
        <w:rPr>
          <w:rFonts w:cs="Arial"/>
          <w:sz w:val="20"/>
        </w:rPr>
        <w:t>realizá-la</w:t>
      </w:r>
      <w:r w:rsidR="00697431" w:rsidRPr="00180C8F">
        <w:rPr>
          <w:rFonts w:cs="Arial"/>
          <w:sz w:val="20"/>
        </w:rPr>
        <w:t xml:space="preserve">. </w:t>
      </w:r>
    </w:p>
    <w:p w:rsidR="009B4C28" w:rsidRPr="009B4C28" w:rsidRDefault="009B4C28" w:rsidP="009001C1">
      <w:pPr>
        <w:jc w:val="both"/>
        <w:rPr>
          <w:rFonts w:ascii="Arial" w:hAnsi="Arial" w:cs="Arial"/>
          <w:sz w:val="20"/>
          <w:szCs w:val="20"/>
        </w:rPr>
      </w:pPr>
      <w:r w:rsidRPr="00395581">
        <w:rPr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Si</w:t>
      </w:r>
      <w:r w:rsidRPr="009B4C28">
        <w:rPr>
          <w:rFonts w:ascii="Arial" w:hAnsi="Arial" w:cs="Arial"/>
          <w:sz w:val="20"/>
          <w:szCs w:val="20"/>
        </w:rPr>
        <w:t>nal</w:t>
      </w:r>
      <w:r>
        <w:rPr>
          <w:rFonts w:ascii="Arial" w:hAnsi="Arial" w:cs="Arial"/>
          <w:sz w:val="20"/>
          <w:szCs w:val="20"/>
        </w:rPr>
        <w:t>o</w:t>
      </w:r>
      <w:r w:rsidRPr="009B4C28">
        <w:rPr>
          <w:rFonts w:ascii="Arial" w:hAnsi="Arial" w:cs="Arial"/>
          <w:sz w:val="20"/>
          <w:szCs w:val="20"/>
        </w:rPr>
        <w:t>, a</w:t>
      </w:r>
      <w:r>
        <w:rPr>
          <w:rFonts w:ascii="Arial" w:hAnsi="Arial" w:cs="Arial"/>
          <w:sz w:val="20"/>
          <w:szCs w:val="20"/>
        </w:rPr>
        <w:t>inda</w:t>
      </w:r>
      <w:r w:rsidRPr="009B4C28">
        <w:rPr>
          <w:rFonts w:ascii="Arial" w:hAnsi="Arial" w:cs="Arial"/>
          <w:sz w:val="20"/>
          <w:szCs w:val="20"/>
        </w:rPr>
        <w:t xml:space="preserve">, que a Lei Complementar nº 101/2000, impõe requisitos de observância obrigatória para concessão de benefícios de natureza tributária e que a Lei Orgânica estatui que as isenções </w:t>
      </w:r>
      <w:r>
        <w:rPr>
          <w:rFonts w:ascii="Arial" w:hAnsi="Arial" w:cs="Arial"/>
          <w:sz w:val="20"/>
          <w:szCs w:val="20"/>
        </w:rPr>
        <w:t xml:space="preserve">somente podem </w:t>
      </w:r>
      <w:r w:rsidRPr="009B4C28"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z w:val="20"/>
          <w:szCs w:val="20"/>
        </w:rPr>
        <w:t>r</w:t>
      </w:r>
      <w:r w:rsidRPr="009B4C28">
        <w:rPr>
          <w:rFonts w:ascii="Arial" w:hAnsi="Arial" w:cs="Arial"/>
          <w:sz w:val="20"/>
          <w:szCs w:val="20"/>
        </w:rPr>
        <w:t xml:space="preserve"> concedidas por prazo determinado (artigo 113, § 3º).</w:t>
      </w:r>
    </w:p>
    <w:p w:rsidR="00697431" w:rsidRDefault="00697431" w:rsidP="009001C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É o parecer, </w:t>
      </w:r>
      <w:r>
        <w:rPr>
          <w:rFonts w:ascii="Arial" w:hAnsi="Arial" w:cs="Arial"/>
          <w:i/>
          <w:sz w:val="20"/>
        </w:rPr>
        <w:t>sub censura</w:t>
      </w:r>
      <w:r>
        <w:rPr>
          <w:rFonts w:ascii="Arial" w:hAnsi="Arial" w:cs="Arial"/>
          <w:sz w:val="20"/>
        </w:rPr>
        <w:t>.</w:t>
      </w:r>
    </w:p>
    <w:p w:rsidR="00697431" w:rsidRDefault="00697431" w:rsidP="009001C1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697431" w:rsidRDefault="009B4C28" w:rsidP="009001C1">
      <w:pPr>
        <w:pStyle w:val="Corpodetexto"/>
        <w:ind w:firstLine="708"/>
        <w:jc w:val="both"/>
        <w:rPr>
          <w:sz w:val="20"/>
        </w:rPr>
      </w:pPr>
      <w:r>
        <w:rPr>
          <w:sz w:val="20"/>
        </w:rPr>
        <w:t>Em 29</w:t>
      </w:r>
      <w:r w:rsidR="009001C1">
        <w:rPr>
          <w:sz w:val="20"/>
        </w:rPr>
        <w:t xml:space="preserve"> </w:t>
      </w:r>
      <w:r w:rsidR="00697431">
        <w:rPr>
          <w:sz w:val="20"/>
        </w:rPr>
        <w:t xml:space="preserve">de </w:t>
      </w:r>
      <w:r>
        <w:rPr>
          <w:sz w:val="20"/>
        </w:rPr>
        <w:t>maio</w:t>
      </w:r>
      <w:r w:rsidR="00697431">
        <w:rPr>
          <w:sz w:val="20"/>
        </w:rPr>
        <w:t xml:space="preserve"> de 2.017.</w:t>
      </w:r>
    </w:p>
    <w:p w:rsidR="00697431" w:rsidRDefault="00697431" w:rsidP="009001C1">
      <w:pPr>
        <w:pStyle w:val="Corpodetexto"/>
        <w:ind w:firstLine="1418"/>
        <w:jc w:val="both"/>
        <w:rPr>
          <w:sz w:val="20"/>
        </w:rPr>
      </w:pPr>
    </w:p>
    <w:p w:rsidR="00697431" w:rsidRDefault="00697431" w:rsidP="00697431">
      <w:pPr>
        <w:pStyle w:val="Corpodetexto"/>
        <w:ind w:firstLine="1418"/>
        <w:rPr>
          <w:sz w:val="20"/>
        </w:rPr>
      </w:pPr>
    </w:p>
    <w:p w:rsidR="009001C1" w:rsidRDefault="009001C1" w:rsidP="00697431">
      <w:pPr>
        <w:pStyle w:val="Corpodetexto"/>
        <w:ind w:firstLine="1418"/>
        <w:rPr>
          <w:sz w:val="20"/>
        </w:rPr>
      </w:pPr>
    </w:p>
    <w:p w:rsidR="00697431" w:rsidRDefault="00697431" w:rsidP="00697431">
      <w:pPr>
        <w:pStyle w:val="Corpodetexto"/>
        <w:ind w:firstLine="709"/>
        <w:rPr>
          <w:sz w:val="20"/>
        </w:rPr>
      </w:pPr>
    </w:p>
    <w:p w:rsidR="00697431" w:rsidRDefault="00697431" w:rsidP="00697431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Claudio Roberto Velasquez</w:t>
      </w:r>
    </w:p>
    <w:p w:rsidR="00697431" w:rsidRDefault="00697431" w:rsidP="00697431">
      <w:pPr>
        <w:ind w:firstLine="709"/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697431" w:rsidRDefault="00697431" w:rsidP="00697431">
      <w:pPr>
        <w:ind w:firstLine="709"/>
      </w:pPr>
    </w:p>
    <w:p w:rsidR="00697431" w:rsidRDefault="00697431" w:rsidP="00697431">
      <w:pPr>
        <w:ind w:firstLine="709"/>
      </w:pPr>
    </w:p>
    <w:p w:rsidR="00697431" w:rsidRDefault="00697431" w:rsidP="00697431"/>
    <w:p w:rsidR="00697431" w:rsidRDefault="00697431" w:rsidP="00697431"/>
    <w:p w:rsidR="00180C8F" w:rsidRPr="00395581" w:rsidRDefault="00180C8F" w:rsidP="00180C8F">
      <w:pPr>
        <w:pStyle w:val="Recuodecorpodetexto"/>
        <w:ind w:left="708"/>
        <w:rPr>
          <w:rFonts w:cs="Arial"/>
          <w:i/>
          <w:sz w:val="20"/>
        </w:rPr>
      </w:pPr>
    </w:p>
    <w:p w:rsidR="00180C8F" w:rsidRPr="00395581" w:rsidRDefault="00180C8F" w:rsidP="00180C8F">
      <w:pPr>
        <w:rPr>
          <w:sz w:val="20"/>
          <w:szCs w:val="20"/>
        </w:rPr>
      </w:pPr>
    </w:p>
    <w:p w:rsidR="00180C8F" w:rsidRPr="00395581" w:rsidRDefault="00180C8F" w:rsidP="00180C8F">
      <w:pPr>
        <w:rPr>
          <w:sz w:val="20"/>
          <w:szCs w:val="20"/>
        </w:rPr>
      </w:pPr>
    </w:p>
    <w:p w:rsidR="00180C8F" w:rsidRPr="00395581" w:rsidRDefault="00180C8F" w:rsidP="00180C8F">
      <w:pPr>
        <w:rPr>
          <w:sz w:val="20"/>
          <w:szCs w:val="20"/>
        </w:rPr>
      </w:pPr>
    </w:p>
    <w:p w:rsidR="00180C8F" w:rsidRPr="00395581" w:rsidRDefault="00180C8F" w:rsidP="00180C8F">
      <w:pPr>
        <w:rPr>
          <w:sz w:val="20"/>
          <w:szCs w:val="20"/>
        </w:rPr>
      </w:pPr>
    </w:p>
    <w:p w:rsidR="00F4209E" w:rsidRDefault="0046116F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431"/>
    <w:rsid w:val="00180C8F"/>
    <w:rsid w:val="001C2727"/>
    <w:rsid w:val="002B34DD"/>
    <w:rsid w:val="0036572E"/>
    <w:rsid w:val="0043776F"/>
    <w:rsid w:val="0046116F"/>
    <w:rsid w:val="00697431"/>
    <w:rsid w:val="00753A44"/>
    <w:rsid w:val="009001C1"/>
    <w:rsid w:val="009B4C28"/>
    <w:rsid w:val="00A2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3B76C-0B7F-4838-A080-B7D4DFB5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97431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97431"/>
    <w:pPr>
      <w:keepNext/>
      <w:ind w:left="3402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97431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97431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697431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697431"/>
    <w:rPr>
      <w:rFonts w:ascii="Arial" w:eastAsia="Times New Roman" w:hAnsi="Arial" w:cs="Times New Roman"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97431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80C8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80C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11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16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7</cp:revision>
  <cp:lastPrinted>2017-05-29T13:57:00Z</cp:lastPrinted>
  <dcterms:created xsi:type="dcterms:W3CDTF">2017-05-29T13:20:00Z</dcterms:created>
  <dcterms:modified xsi:type="dcterms:W3CDTF">2017-05-29T13:57:00Z</dcterms:modified>
</cp:coreProperties>
</file>