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B" w:rsidRDefault="0008498B" w:rsidP="0008498B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8498B" w:rsidRDefault="0008498B" w:rsidP="0008498B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70FD9" w:rsidRDefault="00370FD9" w:rsidP="0008498B">
      <w:pPr>
        <w:rPr>
          <w:rFonts w:ascii="Arial" w:hAnsi="Arial" w:cs="Arial"/>
          <w:b/>
          <w:sz w:val="20"/>
        </w:rPr>
      </w:pPr>
    </w:p>
    <w:p w:rsidR="00370FD9" w:rsidRDefault="00370FD9" w:rsidP="0008498B">
      <w:pPr>
        <w:rPr>
          <w:rFonts w:ascii="Arial" w:hAnsi="Arial" w:cs="Arial"/>
          <w:b/>
          <w:sz w:val="20"/>
        </w:rPr>
      </w:pPr>
    </w:p>
    <w:p w:rsidR="0008498B" w:rsidRDefault="0008498B" w:rsidP="0008498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PARECER Nº </w:t>
      </w:r>
      <w:r w:rsidR="00A1673C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3/1</w:t>
      </w:r>
      <w:r w:rsidR="00A1673C">
        <w:rPr>
          <w:rFonts w:ascii="Arial" w:hAnsi="Arial" w:cs="Arial"/>
          <w:b/>
          <w:sz w:val="20"/>
        </w:rPr>
        <w:t>7</w:t>
      </w:r>
      <w:r>
        <w:rPr>
          <w:rFonts w:ascii="Arial" w:hAnsi="Arial" w:cs="Arial"/>
          <w:b/>
          <w:sz w:val="20"/>
        </w:rPr>
        <w:t>.</w:t>
      </w:r>
    </w:p>
    <w:p w:rsidR="0008498B" w:rsidRDefault="0008498B" w:rsidP="0008498B">
      <w:pPr>
        <w:rPr>
          <w:rFonts w:ascii="Arial" w:hAnsi="Arial" w:cs="Arial"/>
          <w:b/>
          <w:sz w:val="20"/>
        </w:rPr>
      </w:pPr>
    </w:p>
    <w:p w:rsidR="0008498B" w:rsidRDefault="0008498B" w:rsidP="0008498B">
      <w:pPr>
        <w:rPr>
          <w:rFonts w:ascii="Arial" w:hAnsi="Arial" w:cs="Arial"/>
          <w:b/>
          <w:sz w:val="20"/>
        </w:rPr>
      </w:pPr>
    </w:p>
    <w:p w:rsidR="0008498B" w:rsidRDefault="0008498B" w:rsidP="0008498B">
      <w:pPr>
        <w:pStyle w:val="Ttulo1"/>
        <w:ind w:left="52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PROCESSO Nº </w:t>
      </w:r>
      <w:r w:rsidR="00A1673C">
        <w:rPr>
          <w:rFonts w:ascii="Arial" w:hAnsi="Arial" w:cs="Arial"/>
          <w:sz w:val="20"/>
        </w:rPr>
        <w:t>398</w:t>
      </w:r>
      <w:r>
        <w:rPr>
          <w:rFonts w:ascii="Arial" w:hAnsi="Arial" w:cs="Arial"/>
          <w:sz w:val="20"/>
        </w:rPr>
        <w:t>/1</w:t>
      </w:r>
      <w:r w:rsidR="00A1673C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08498B" w:rsidRDefault="0008498B" w:rsidP="0008498B">
      <w:pPr>
        <w:ind w:left="524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PLCL Nº </w:t>
      </w:r>
      <w:r w:rsidR="00A1673C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>3</w:t>
      </w:r>
      <w:r w:rsidR="00A1673C">
        <w:rPr>
          <w:rFonts w:ascii="Arial" w:hAnsi="Arial" w:cs="Arial"/>
          <w:b/>
          <w:sz w:val="20"/>
        </w:rPr>
        <w:t>/17</w:t>
      </w:r>
      <w:r>
        <w:rPr>
          <w:rFonts w:ascii="Arial" w:hAnsi="Arial" w:cs="Arial"/>
          <w:b/>
          <w:sz w:val="20"/>
        </w:rPr>
        <w:t>.</w:t>
      </w:r>
    </w:p>
    <w:p w:rsidR="0008498B" w:rsidRDefault="0008498B" w:rsidP="0008498B">
      <w:pPr>
        <w:pStyle w:val="Recuodecorpodetexto"/>
        <w:rPr>
          <w:rFonts w:cs="Arial"/>
          <w:b/>
          <w:sz w:val="28"/>
        </w:rPr>
      </w:pPr>
    </w:p>
    <w:p w:rsidR="00043236" w:rsidRPr="00A1673C" w:rsidRDefault="0008498B" w:rsidP="00370FD9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A1673C">
        <w:rPr>
          <w:rFonts w:ascii="Arial" w:hAnsi="Arial" w:cs="Arial"/>
          <w:sz w:val="20"/>
          <w:szCs w:val="20"/>
        </w:rPr>
        <w:t>É submetido a exame desta Procuradoria, para parecer prévio, o Projeto de Lei Complementar do Legislativo em referência, que altera a Lei Complementar nº 12/75, que institui posturas para o Município de Porto Alegre,</w:t>
      </w:r>
      <w:r w:rsidR="00A1673C" w:rsidRPr="00A1673C">
        <w:rPr>
          <w:rFonts w:ascii="Arial" w:hAnsi="Arial" w:cs="Arial"/>
          <w:sz w:val="20"/>
          <w:szCs w:val="20"/>
        </w:rPr>
        <w:t xml:space="preserve"> incluindo casos comprovados de ações vexatórias, de violência, de preconceito ou de discriminação praticados por proprietários ou funcionários efetivos ou terceirizados do estabelecimento no rol de situações nas quais a licença de localização deverá ser cancelada.</w:t>
      </w:r>
    </w:p>
    <w:p w:rsidR="00043236" w:rsidRPr="00A1673C" w:rsidRDefault="00043236" w:rsidP="00A1673C">
      <w:pPr>
        <w:jc w:val="both"/>
        <w:rPr>
          <w:rFonts w:ascii="Arial" w:hAnsi="Arial" w:cs="Arial"/>
          <w:sz w:val="20"/>
          <w:szCs w:val="20"/>
        </w:rPr>
      </w:pPr>
      <w:r w:rsidRPr="00A1673C">
        <w:rPr>
          <w:rFonts w:ascii="Arial" w:hAnsi="Arial" w:cs="Arial"/>
          <w:b/>
          <w:sz w:val="20"/>
          <w:szCs w:val="20"/>
        </w:rPr>
        <w:tab/>
      </w:r>
      <w:r w:rsidRPr="00A1673C">
        <w:rPr>
          <w:rFonts w:ascii="Arial" w:hAnsi="Arial" w:cs="Arial"/>
          <w:sz w:val="20"/>
          <w:szCs w:val="20"/>
        </w:rPr>
        <w:t xml:space="preserve">Os Municípios, por força do disposto no artigo 30, inciso I, </w:t>
      </w:r>
      <w:r w:rsidR="00370FD9" w:rsidRPr="00A1673C">
        <w:rPr>
          <w:rFonts w:ascii="Arial" w:hAnsi="Arial" w:cs="Arial"/>
          <w:sz w:val="20"/>
          <w:szCs w:val="20"/>
        </w:rPr>
        <w:t>da Constituição</w:t>
      </w:r>
      <w:r w:rsidRPr="00A1673C">
        <w:rPr>
          <w:rFonts w:ascii="Arial" w:hAnsi="Arial" w:cs="Arial"/>
          <w:sz w:val="20"/>
          <w:szCs w:val="20"/>
        </w:rPr>
        <w:t xml:space="preserve"> Federal, </w:t>
      </w:r>
      <w:r w:rsidR="00370FD9" w:rsidRPr="00A1673C">
        <w:rPr>
          <w:rFonts w:ascii="Arial" w:hAnsi="Arial" w:cs="Arial"/>
          <w:sz w:val="20"/>
          <w:szCs w:val="20"/>
        </w:rPr>
        <w:t>detêm competência</w:t>
      </w:r>
      <w:r w:rsidRPr="00A1673C">
        <w:rPr>
          <w:rFonts w:ascii="Arial" w:hAnsi="Arial" w:cs="Arial"/>
          <w:sz w:val="20"/>
          <w:szCs w:val="20"/>
        </w:rPr>
        <w:t xml:space="preserve"> para legislar sobre assuntos de interesse local.</w:t>
      </w:r>
    </w:p>
    <w:p w:rsidR="00043236" w:rsidRPr="00A1673C" w:rsidRDefault="00043236" w:rsidP="00043236">
      <w:pPr>
        <w:pStyle w:val="Recuodecorpodetexto"/>
        <w:ind w:firstLine="708"/>
        <w:rPr>
          <w:rFonts w:cs="Arial"/>
          <w:sz w:val="20"/>
        </w:rPr>
      </w:pPr>
      <w:r w:rsidRPr="00A1673C">
        <w:rPr>
          <w:rFonts w:cs="Arial"/>
          <w:sz w:val="20"/>
        </w:rPr>
        <w:t xml:space="preserve">A Carta </w:t>
      </w:r>
      <w:r w:rsidR="00370FD9" w:rsidRPr="00A1673C">
        <w:rPr>
          <w:rFonts w:cs="Arial"/>
          <w:sz w:val="20"/>
        </w:rPr>
        <w:t>Estadual, por</w:t>
      </w:r>
      <w:r w:rsidRPr="00A1673C">
        <w:rPr>
          <w:rFonts w:cs="Arial"/>
          <w:sz w:val="20"/>
        </w:rPr>
        <w:t xml:space="preserve"> sua vez, declara a competência do Município para exercer o poder de polícia administrativa nas matérias de interesse local, bem como para dispor sobre as penalidades por infração às leis e regulamentos </w:t>
      </w:r>
      <w:r w:rsidR="00370FD9" w:rsidRPr="00A1673C">
        <w:rPr>
          <w:rFonts w:cs="Arial"/>
          <w:sz w:val="20"/>
        </w:rPr>
        <w:t>locais (artigo</w:t>
      </w:r>
      <w:r w:rsidRPr="00A1673C">
        <w:rPr>
          <w:rFonts w:cs="Arial"/>
          <w:sz w:val="20"/>
        </w:rPr>
        <w:t xml:space="preserve"> 13, inciso I).</w:t>
      </w:r>
    </w:p>
    <w:p w:rsidR="00043236" w:rsidRPr="00A1673C" w:rsidRDefault="00043236" w:rsidP="00043236">
      <w:pPr>
        <w:pStyle w:val="Recuodecorpodetexto"/>
        <w:ind w:firstLine="708"/>
        <w:rPr>
          <w:rFonts w:cs="Arial"/>
          <w:sz w:val="20"/>
        </w:rPr>
      </w:pPr>
      <w:r w:rsidRPr="00A1673C">
        <w:rPr>
          <w:rFonts w:cs="Arial"/>
          <w:sz w:val="20"/>
        </w:rPr>
        <w:t xml:space="preserve">A Lei Orgânica, de forma coerente com tais preceitos, dispõe que compete ao Município prover tudo quanto concerne ao interesse local, visando a promoção do </w:t>
      </w:r>
      <w:r w:rsidR="00370FD9" w:rsidRPr="00A1673C">
        <w:rPr>
          <w:rFonts w:cs="Arial"/>
          <w:sz w:val="20"/>
        </w:rPr>
        <w:t>bem-estar</w:t>
      </w:r>
      <w:r w:rsidRPr="00A1673C">
        <w:rPr>
          <w:rFonts w:cs="Arial"/>
          <w:sz w:val="20"/>
        </w:rPr>
        <w:t xml:space="preserve"> de seus habitantes, e licenciar, para funcionamento, os estabelecimentos comerciais, industriais, de serviço e similares, mediante expedição de alvará de localização (artigos 8º, inciso IV, e 9º, inciso </w:t>
      </w:r>
      <w:r w:rsidR="00370FD9" w:rsidRPr="00A1673C">
        <w:rPr>
          <w:rFonts w:cs="Arial"/>
          <w:sz w:val="20"/>
        </w:rPr>
        <w:t>II)</w:t>
      </w:r>
      <w:r w:rsidRPr="00A1673C">
        <w:rPr>
          <w:rFonts w:cs="Arial"/>
          <w:sz w:val="20"/>
        </w:rPr>
        <w:t>.</w:t>
      </w:r>
    </w:p>
    <w:p w:rsidR="00043236" w:rsidRPr="00A1673C" w:rsidRDefault="00043236" w:rsidP="00043236">
      <w:pPr>
        <w:pStyle w:val="Recuodecorpodetexto"/>
        <w:ind w:firstLine="0"/>
        <w:rPr>
          <w:rFonts w:cs="Arial"/>
          <w:sz w:val="20"/>
        </w:rPr>
      </w:pPr>
      <w:r w:rsidRPr="00A1673C">
        <w:rPr>
          <w:rFonts w:cs="Arial"/>
          <w:sz w:val="20"/>
        </w:rPr>
        <w:tab/>
        <w:t>A matéria objeto da proposição, inexistindo óbice jurídico à tramitação.</w:t>
      </w:r>
    </w:p>
    <w:p w:rsidR="00A1673C" w:rsidRPr="00A1673C" w:rsidRDefault="00A1673C" w:rsidP="00A1673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1673C">
        <w:rPr>
          <w:rFonts w:ascii="Arial" w:hAnsi="Arial" w:cs="Arial"/>
          <w:sz w:val="20"/>
          <w:szCs w:val="20"/>
        </w:rPr>
        <w:t xml:space="preserve">É o parecer, </w:t>
      </w:r>
      <w:r w:rsidRPr="00A1673C">
        <w:rPr>
          <w:rFonts w:ascii="Arial" w:hAnsi="Arial" w:cs="Arial"/>
          <w:i/>
          <w:sz w:val="20"/>
          <w:szCs w:val="20"/>
        </w:rPr>
        <w:t>sub censura</w:t>
      </w:r>
      <w:r w:rsidRPr="00A1673C">
        <w:rPr>
          <w:rFonts w:ascii="Arial" w:hAnsi="Arial" w:cs="Arial"/>
          <w:sz w:val="20"/>
          <w:szCs w:val="20"/>
        </w:rPr>
        <w:t>.</w:t>
      </w:r>
    </w:p>
    <w:p w:rsidR="00A1673C" w:rsidRPr="00A1673C" w:rsidRDefault="00A1673C" w:rsidP="00A1673C">
      <w:pPr>
        <w:jc w:val="both"/>
        <w:rPr>
          <w:rFonts w:ascii="Arial" w:hAnsi="Arial" w:cs="Arial"/>
          <w:sz w:val="20"/>
          <w:szCs w:val="20"/>
        </w:rPr>
      </w:pPr>
    </w:p>
    <w:p w:rsidR="00A1673C" w:rsidRPr="00A1673C" w:rsidRDefault="00A1673C" w:rsidP="00A1673C">
      <w:pPr>
        <w:ind w:left="708"/>
        <w:jc w:val="both"/>
        <w:rPr>
          <w:rFonts w:ascii="Arial" w:hAnsi="Arial" w:cs="Arial"/>
          <w:sz w:val="20"/>
          <w:szCs w:val="20"/>
        </w:rPr>
      </w:pPr>
      <w:r w:rsidRPr="00A1673C">
        <w:rPr>
          <w:rFonts w:ascii="Arial" w:hAnsi="Arial" w:cs="Arial"/>
          <w:sz w:val="20"/>
          <w:szCs w:val="20"/>
        </w:rPr>
        <w:t>À Diretoria Legislativa para os devidos fins.</w:t>
      </w:r>
    </w:p>
    <w:p w:rsidR="00A1673C" w:rsidRPr="00A1673C" w:rsidRDefault="00A1673C" w:rsidP="00A1673C">
      <w:pPr>
        <w:pStyle w:val="Corpodetexto"/>
        <w:ind w:firstLine="708"/>
        <w:rPr>
          <w:rFonts w:cs="Arial"/>
          <w:sz w:val="20"/>
        </w:rPr>
      </w:pPr>
      <w:r w:rsidRPr="00A1673C">
        <w:rPr>
          <w:rFonts w:cs="Arial"/>
          <w:sz w:val="20"/>
        </w:rPr>
        <w:t>Em 23 de fevereiro de 2.017.</w:t>
      </w:r>
    </w:p>
    <w:p w:rsidR="00A1673C" w:rsidRPr="00A1673C" w:rsidRDefault="00A1673C" w:rsidP="00A1673C">
      <w:pPr>
        <w:pStyle w:val="Corpodetexto"/>
        <w:ind w:firstLine="1418"/>
        <w:rPr>
          <w:rFonts w:cs="Arial"/>
          <w:i/>
          <w:sz w:val="20"/>
        </w:rPr>
      </w:pPr>
    </w:p>
    <w:p w:rsidR="00A1673C" w:rsidRPr="00A1673C" w:rsidRDefault="00A1673C" w:rsidP="00A1673C">
      <w:pPr>
        <w:pStyle w:val="Corpodetexto"/>
        <w:ind w:firstLine="1418"/>
        <w:rPr>
          <w:rFonts w:cs="Arial"/>
          <w:i/>
          <w:sz w:val="20"/>
        </w:rPr>
      </w:pPr>
    </w:p>
    <w:p w:rsidR="00A1673C" w:rsidRPr="00A1673C" w:rsidRDefault="00A1673C" w:rsidP="00A1673C">
      <w:pPr>
        <w:pStyle w:val="Corpodetexto"/>
        <w:ind w:firstLine="1418"/>
        <w:rPr>
          <w:rFonts w:cs="Arial"/>
          <w:i/>
          <w:sz w:val="20"/>
        </w:rPr>
      </w:pPr>
    </w:p>
    <w:p w:rsidR="00A1673C" w:rsidRPr="00A1673C" w:rsidRDefault="00A1673C" w:rsidP="00A1673C">
      <w:pPr>
        <w:pStyle w:val="Corpodetexto"/>
        <w:ind w:firstLine="1418"/>
        <w:rPr>
          <w:rFonts w:cs="Arial"/>
          <w:i/>
          <w:sz w:val="20"/>
        </w:rPr>
      </w:pPr>
    </w:p>
    <w:p w:rsidR="00A1673C" w:rsidRPr="00A1673C" w:rsidRDefault="00A1673C" w:rsidP="00A1673C">
      <w:pPr>
        <w:ind w:firstLine="1134"/>
        <w:rPr>
          <w:rFonts w:ascii="Arial" w:hAnsi="Arial" w:cs="Arial"/>
          <w:sz w:val="20"/>
          <w:szCs w:val="20"/>
        </w:rPr>
      </w:pPr>
      <w:r w:rsidRPr="00A1673C">
        <w:rPr>
          <w:rFonts w:ascii="Arial" w:hAnsi="Arial" w:cs="Arial"/>
          <w:sz w:val="20"/>
          <w:szCs w:val="20"/>
        </w:rPr>
        <w:t xml:space="preserve">   Claudio Roberto Velasquez</w:t>
      </w:r>
    </w:p>
    <w:p w:rsidR="00A1673C" w:rsidRPr="00370FD9" w:rsidRDefault="00A1673C" w:rsidP="00A1673C">
      <w:pPr>
        <w:ind w:firstLine="1134"/>
        <w:rPr>
          <w:rFonts w:ascii="Arial" w:hAnsi="Arial" w:cs="Arial"/>
          <w:sz w:val="16"/>
          <w:szCs w:val="16"/>
        </w:rPr>
      </w:pPr>
      <w:r w:rsidRPr="00370FD9">
        <w:rPr>
          <w:rFonts w:ascii="Arial" w:hAnsi="Arial" w:cs="Arial"/>
          <w:sz w:val="16"/>
          <w:szCs w:val="16"/>
        </w:rPr>
        <w:t xml:space="preserve">   Procurador-Geral–OAB/RS 18.594</w:t>
      </w:r>
      <w:r w:rsidRPr="00370FD9">
        <w:rPr>
          <w:rFonts w:ascii="Arial" w:hAnsi="Arial" w:cs="Arial"/>
          <w:sz w:val="16"/>
          <w:szCs w:val="16"/>
        </w:rPr>
        <w:tab/>
      </w:r>
    </w:p>
    <w:p w:rsidR="00A1673C" w:rsidRPr="00A1673C" w:rsidRDefault="00A1673C" w:rsidP="00A1673C">
      <w:pPr>
        <w:pStyle w:val="NormalWeb"/>
        <w:rPr>
          <w:rFonts w:ascii="Arial" w:hAnsi="Arial" w:cs="Arial"/>
          <w:sz w:val="20"/>
          <w:szCs w:val="20"/>
        </w:rPr>
      </w:pPr>
      <w:r w:rsidRPr="00A1673C">
        <w:rPr>
          <w:rFonts w:ascii="Arial" w:hAnsi="Arial" w:cs="Arial"/>
          <w:sz w:val="20"/>
          <w:szCs w:val="20"/>
        </w:rPr>
        <w:t>      </w:t>
      </w:r>
    </w:p>
    <w:p w:rsidR="00653D33" w:rsidRPr="00A1673C" w:rsidRDefault="00653D3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53D33" w:rsidRPr="00A1673C" w:rsidSect="00370F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36"/>
    <w:rsid w:val="00043236"/>
    <w:rsid w:val="0008498B"/>
    <w:rsid w:val="00370FD9"/>
    <w:rsid w:val="00653D33"/>
    <w:rsid w:val="00A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5D51-CEBE-423F-A22D-D89D129C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498B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4323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4323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4323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4323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849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08498B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8498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A167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2017-02-23T19:15:00Z</dcterms:created>
  <dcterms:modified xsi:type="dcterms:W3CDTF">2017-02-23T19:34:00Z</dcterms:modified>
</cp:coreProperties>
</file>