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9D" w:rsidRDefault="00194B9D" w:rsidP="00194B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CÂMARA MUNICIPAL DE PORTO ALEGRE</w:t>
      </w:r>
    </w:p>
    <w:p w:rsidR="00194B9D" w:rsidRDefault="00194B9D" w:rsidP="00194B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PROCURADORIA</w:t>
      </w:r>
    </w:p>
    <w:p w:rsidR="00194B9D" w:rsidRDefault="00194B9D" w:rsidP="00194B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94B9D" w:rsidRDefault="00194B9D" w:rsidP="00194B9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Nº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52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:rsidR="00194B9D" w:rsidRDefault="00194B9D" w:rsidP="00194B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4B9D" w:rsidRDefault="00194B9D" w:rsidP="00194B9D">
      <w:pPr>
        <w:spacing w:after="0" w:line="240" w:lineRule="auto"/>
        <w:ind w:firstLine="708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keepNext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608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:rsidR="00194B9D" w:rsidRDefault="00194B9D" w:rsidP="00194B9D">
      <w:pPr>
        <w:keepNext/>
        <w:spacing w:after="0" w:line="240" w:lineRule="auto"/>
        <w:ind w:left="3828"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 Nº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:rsidR="00194B9D" w:rsidRDefault="00194B9D" w:rsidP="00194B9D">
      <w:pPr>
        <w:spacing w:after="0" w:line="240" w:lineRule="auto"/>
        <w:ind w:left="4536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194B9D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É submetido a exame desta Procuradoria, para parecer prévio, o Projeto de Resolução em epígrafe, que altera a Resolução nº 1.178, de 16 de julho de 1992, e alterações posteriores (Regimento da Câmara Municipal de Porto Alegre), </w:t>
      </w:r>
      <w:r>
        <w:rPr>
          <w:rFonts w:ascii="Arial" w:eastAsia="Times New Roman" w:hAnsi="Arial" w:cs="Arial"/>
          <w:sz w:val="20"/>
          <w:szCs w:val="20"/>
          <w:lang w:eastAsia="pt-BR"/>
        </w:rPr>
        <w:t>dispondo sobre a convocação de suplente durante o recesso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legislativo.</w:t>
      </w:r>
    </w:p>
    <w:p w:rsidR="00194B9D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194B9D" w:rsidRDefault="00194B9D" w:rsidP="00194B9D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O Regimento deste Legislativo, em consonância com o comando normativo orgânico, dispõe,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verbis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194B9D" w:rsidRDefault="00194B9D" w:rsidP="00194B9D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Pr="00030C19" w:rsidRDefault="00194B9D" w:rsidP="00194B9D">
      <w:pPr>
        <w:keepNext/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030C19">
        <w:rPr>
          <w:rFonts w:ascii="Arial" w:eastAsia="Times New Roman" w:hAnsi="Arial" w:cs="Arial"/>
          <w:sz w:val="18"/>
          <w:szCs w:val="18"/>
          <w:lang w:eastAsia="pt-BR"/>
        </w:rPr>
        <w:t>“Art. 125. O Regimento da Câmara somente poderá ser alterado através de Projeto de Resolução proposto:</w:t>
      </w:r>
    </w:p>
    <w:p w:rsidR="00194B9D" w:rsidRPr="00030C19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30C19">
        <w:rPr>
          <w:rFonts w:ascii="Arial" w:eastAsia="Times New Roman" w:hAnsi="Arial" w:cs="Arial"/>
          <w:sz w:val="18"/>
          <w:szCs w:val="18"/>
          <w:lang w:eastAsia="pt-BR"/>
        </w:rPr>
        <w:tab/>
        <w:t xml:space="preserve">I – </w:t>
      </w:r>
      <w:proofErr w:type="gramStart"/>
      <w:r w:rsidRPr="00030C19">
        <w:rPr>
          <w:rFonts w:ascii="Arial" w:eastAsia="Times New Roman" w:hAnsi="Arial" w:cs="Arial"/>
          <w:sz w:val="18"/>
          <w:szCs w:val="18"/>
          <w:lang w:eastAsia="pt-BR"/>
        </w:rPr>
        <w:t>pela</w:t>
      </w:r>
      <w:proofErr w:type="gramEnd"/>
      <w:r w:rsidRPr="00030C19">
        <w:rPr>
          <w:rFonts w:ascii="Arial" w:eastAsia="Times New Roman" w:hAnsi="Arial" w:cs="Arial"/>
          <w:sz w:val="18"/>
          <w:szCs w:val="18"/>
          <w:lang w:eastAsia="pt-BR"/>
        </w:rPr>
        <w:t xml:space="preserve"> Mesa;</w:t>
      </w:r>
    </w:p>
    <w:p w:rsidR="00194B9D" w:rsidRPr="00030C19" w:rsidRDefault="00194B9D" w:rsidP="00194B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30C19">
        <w:rPr>
          <w:rFonts w:ascii="Arial" w:eastAsia="Times New Roman" w:hAnsi="Arial" w:cs="Arial"/>
          <w:sz w:val="18"/>
          <w:szCs w:val="18"/>
          <w:lang w:eastAsia="pt-BR"/>
        </w:rPr>
        <w:t xml:space="preserve">II - </w:t>
      </w:r>
      <w:proofErr w:type="gramStart"/>
      <w:r w:rsidRPr="00030C19">
        <w:rPr>
          <w:rFonts w:ascii="Arial" w:eastAsia="Times New Roman" w:hAnsi="Arial" w:cs="Arial"/>
          <w:sz w:val="18"/>
          <w:szCs w:val="18"/>
          <w:lang w:eastAsia="pt-BR"/>
        </w:rPr>
        <w:t>por</w:t>
      </w:r>
      <w:proofErr w:type="gramEnd"/>
      <w:r w:rsidRPr="00030C19">
        <w:rPr>
          <w:rFonts w:ascii="Arial" w:eastAsia="Times New Roman" w:hAnsi="Arial" w:cs="Arial"/>
          <w:sz w:val="18"/>
          <w:szCs w:val="18"/>
          <w:lang w:eastAsia="pt-BR"/>
        </w:rPr>
        <w:t>, no mínimo, um terço dos membros da Câmara. ”</w:t>
      </w:r>
    </w:p>
    <w:p w:rsidR="00194B9D" w:rsidRDefault="00194B9D" w:rsidP="00194B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A matéria objeto da proposição se insere no âmbito de competência deste Legislativo, inexistindo óbice jurídico à tramitação.  </w:t>
      </w:r>
    </w:p>
    <w:p w:rsidR="00194B9D" w:rsidRDefault="00194B9D" w:rsidP="00194B9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94B9D" w:rsidRDefault="00194B9D" w:rsidP="00194B9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À Diretoria Legislativa para os devidos fins.</w:t>
      </w:r>
    </w:p>
    <w:p w:rsidR="00194B9D" w:rsidRDefault="00194B9D" w:rsidP="00194B9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Em </w:t>
      </w: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1 de </w:t>
      </w:r>
      <w:r>
        <w:rPr>
          <w:rFonts w:ascii="Arial" w:eastAsia="Times New Roman" w:hAnsi="Arial" w:cs="Arial"/>
          <w:sz w:val="20"/>
          <w:szCs w:val="20"/>
          <w:lang w:eastAsia="pt-BR"/>
        </w:rPr>
        <w:t>fevereiro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2.01</w:t>
      </w:r>
      <w:r>
        <w:rPr>
          <w:rFonts w:ascii="Arial" w:eastAsia="Times New Roman" w:hAnsi="Arial" w:cs="Arial"/>
          <w:sz w:val="20"/>
          <w:szCs w:val="20"/>
          <w:lang w:eastAsia="pt-BR"/>
        </w:rPr>
        <w:t>7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94B9D" w:rsidRDefault="00194B9D" w:rsidP="00194B9D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194B9D" w:rsidRDefault="00194B9D" w:rsidP="00194B9D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Claudio Roberto Velasquez</w:t>
      </w:r>
    </w:p>
    <w:p w:rsidR="00194B9D" w:rsidRDefault="00194B9D" w:rsidP="00194B9D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   Procurador-Geral–OAB/RS 18.594</w:t>
      </w:r>
      <w:r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194B9D" w:rsidRDefault="00194B9D" w:rsidP="00194B9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4B9D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4B9D" w:rsidRDefault="00194B9D" w:rsidP="00194B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B9D" w:rsidRDefault="00194B9D" w:rsidP="00194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4B9D" w:rsidRDefault="00194B9D" w:rsidP="00194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4B9D" w:rsidRDefault="00194B9D" w:rsidP="00194B9D"/>
    <w:p w:rsidR="00194B9D" w:rsidRDefault="00194B9D" w:rsidP="00194B9D"/>
    <w:p w:rsidR="00497ABC" w:rsidRDefault="00497ABC"/>
    <w:sectPr w:rsidR="00497ABC" w:rsidSect="00030C1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9D"/>
    <w:rsid w:val="00030C19"/>
    <w:rsid w:val="00194B9D"/>
    <w:rsid w:val="004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C904-A077-45A2-A606-78777CED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9D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2017-02-21T13:26:00Z</dcterms:created>
  <dcterms:modified xsi:type="dcterms:W3CDTF">2017-02-21T13:28:00Z</dcterms:modified>
</cp:coreProperties>
</file>