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2FFD" w:rsidRDefault="00662FFD" w:rsidP="00662F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CÂMARA MUNICIPAL DE PORTO ALEGRE</w:t>
      </w:r>
    </w:p>
    <w:p w:rsidR="00662FFD" w:rsidRDefault="00662FFD" w:rsidP="00662F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PROCURADORIA</w:t>
      </w:r>
    </w:p>
    <w:p w:rsidR="00662FFD" w:rsidRDefault="00662FFD" w:rsidP="00662FF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62FFD" w:rsidRDefault="00662FFD" w:rsidP="00662FFD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</w:t>
      </w:r>
      <w:proofErr w:type="gramStart"/>
      <w:r>
        <w:rPr>
          <w:rFonts w:ascii="Arial" w:eastAsia="Times New Roman" w:hAnsi="Arial" w:cs="Arial"/>
          <w:b/>
          <w:sz w:val="20"/>
          <w:szCs w:val="20"/>
          <w:lang w:eastAsia="pt-BR"/>
        </w:rPr>
        <w:t>Nº</w:t>
      </w:r>
      <w:r w:rsidR="004760E3"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  89</w:t>
      </w:r>
      <w:proofErr w:type="gramEnd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662FFD" w:rsidRDefault="00662FFD" w:rsidP="00662F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2FFD" w:rsidRDefault="00662FFD" w:rsidP="00662FFD">
      <w:pPr>
        <w:spacing w:after="0" w:line="240" w:lineRule="auto"/>
        <w:ind w:firstLine="708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keepNext/>
        <w:spacing w:after="0" w:line="240" w:lineRule="auto"/>
        <w:ind w:left="4536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637/17.</w:t>
      </w:r>
    </w:p>
    <w:p w:rsidR="00662FFD" w:rsidRDefault="00662FFD" w:rsidP="00662FFD">
      <w:pPr>
        <w:keepNext/>
        <w:spacing w:after="0" w:line="240" w:lineRule="auto"/>
        <w:ind w:left="3828" w:firstLine="708"/>
        <w:jc w:val="both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 Nº 3/17.</w:t>
      </w:r>
    </w:p>
    <w:p w:rsidR="00662FFD" w:rsidRDefault="00662FFD" w:rsidP="00662FFD">
      <w:pPr>
        <w:spacing w:after="0" w:line="240" w:lineRule="auto"/>
        <w:ind w:left="4536"/>
        <w:rPr>
          <w:rFonts w:ascii="Arial" w:eastAsia="Times New Roman" w:hAnsi="Arial" w:cs="Arial"/>
          <w:b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É submetido a exame desta Procuradoria, para parecer prévio, o Projeto de Resolução em epígrafe, que altera a Resolução nº 1.178, de 16 de julho de 1992, e alterações posteriores (Regimento da Câmara Municipal de Porto Alegre), modificando o funcionamento das sessões plenárias de quartas e quintas-feiras.</w:t>
      </w: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Lei Orgânica do Município de Porto Alegre, é de competência privativa da Câmara Municipal elaborar seu Regimento e deliberar sobre assuntos de sua economia interna (art. 57 incisos XVI e XVIII).</w:t>
      </w:r>
    </w:p>
    <w:p w:rsidR="00662FFD" w:rsidRDefault="00662FFD" w:rsidP="00662FFD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i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O Regimento deste Legislativo, em consonância com o comando normativo orgânico, dispõe,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verbis</w:t>
      </w:r>
      <w:r>
        <w:rPr>
          <w:rFonts w:ascii="Arial" w:eastAsia="Times New Roman" w:hAnsi="Arial" w:cs="Arial"/>
          <w:sz w:val="20"/>
          <w:szCs w:val="20"/>
          <w:lang w:eastAsia="pt-BR"/>
        </w:rPr>
        <w:t>:</w:t>
      </w:r>
    </w:p>
    <w:p w:rsidR="00662FFD" w:rsidRDefault="00662FFD" w:rsidP="00662FFD">
      <w:pPr>
        <w:keepNext/>
        <w:spacing w:after="0" w:line="240" w:lineRule="auto"/>
        <w:ind w:left="-142" w:firstLine="850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keepNext/>
        <w:spacing w:after="0" w:line="240" w:lineRule="auto"/>
        <w:ind w:left="708"/>
        <w:jc w:val="both"/>
        <w:outlineLvl w:val="0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“Art. 125. O Regimento da Câmara somente poderá ser alterado através de Projeto de Resolução proposto:</w:t>
      </w: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I – pela Mesa;</w:t>
      </w:r>
    </w:p>
    <w:p w:rsidR="00662FFD" w:rsidRDefault="00662FFD" w:rsidP="00662F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II - por, no mínimo, um terço dos membros da Câmara. ”</w:t>
      </w:r>
    </w:p>
    <w:p w:rsidR="00662FFD" w:rsidRDefault="00662FFD" w:rsidP="00662FFD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A matéria objeto da proposição se insere no âmbito de competência deste Legislativo, inexistindo óbice jurídico à tramitação.  </w:t>
      </w:r>
    </w:p>
    <w:p w:rsidR="00662FFD" w:rsidRDefault="00662FFD" w:rsidP="00662FF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662FFD" w:rsidRDefault="00662FFD" w:rsidP="00662FF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À Diretoria Legislativa para os devidos fins.</w:t>
      </w:r>
    </w:p>
    <w:p w:rsidR="00662FFD" w:rsidRDefault="00662FFD" w:rsidP="00662FFD">
      <w:pPr>
        <w:spacing w:after="0" w:line="240" w:lineRule="auto"/>
        <w:ind w:firstLine="708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0</w:t>
      </w:r>
      <w:r w:rsidR="005B1F6A">
        <w:rPr>
          <w:rFonts w:ascii="Arial" w:eastAsia="Times New Roman" w:hAnsi="Arial" w:cs="Arial"/>
          <w:sz w:val="20"/>
          <w:szCs w:val="20"/>
          <w:lang w:eastAsia="pt-BR"/>
        </w:rPr>
        <w:t>9</w:t>
      </w:r>
      <w:bookmarkStart w:id="0" w:name="_GoBack"/>
      <w:bookmarkEnd w:id="0"/>
      <w:r>
        <w:rPr>
          <w:rFonts w:ascii="Arial" w:eastAsia="Times New Roman" w:hAnsi="Arial" w:cs="Arial"/>
          <w:sz w:val="20"/>
          <w:szCs w:val="20"/>
          <w:lang w:eastAsia="pt-BR"/>
        </w:rPr>
        <w:t xml:space="preserve"> de março de 2.017.</w:t>
      </w:r>
    </w:p>
    <w:p w:rsidR="00662FFD" w:rsidRDefault="00662FFD" w:rsidP="00662FF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ind w:firstLine="1418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  Claudio Roberto Velasquez</w:t>
      </w:r>
    </w:p>
    <w:p w:rsidR="00662FFD" w:rsidRDefault="00662FFD" w:rsidP="00662FFD">
      <w:pPr>
        <w:spacing w:after="0" w:line="240" w:lineRule="auto"/>
        <w:ind w:firstLine="709"/>
        <w:rPr>
          <w:rFonts w:ascii="Arial" w:eastAsia="Times New Roman" w:hAnsi="Arial" w:cs="Arial"/>
          <w:sz w:val="16"/>
          <w:szCs w:val="16"/>
          <w:lang w:eastAsia="pt-BR"/>
        </w:rPr>
      </w:pPr>
      <w:r>
        <w:rPr>
          <w:rFonts w:ascii="Arial" w:eastAsia="Times New Roman" w:hAnsi="Arial" w:cs="Arial"/>
          <w:sz w:val="16"/>
          <w:szCs w:val="16"/>
          <w:lang w:eastAsia="pt-BR"/>
        </w:rPr>
        <w:t xml:space="preserve">    Procurador-Geral–OAB/RS 18.594</w:t>
      </w:r>
      <w:r>
        <w:rPr>
          <w:rFonts w:ascii="Arial" w:eastAsia="Times New Roman" w:hAnsi="Arial" w:cs="Arial"/>
          <w:sz w:val="16"/>
          <w:szCs w:val="16"/>
          <w:lang w:eastAsia="pt-BR"/>
        </w:rPr>
        <w:tab/>
      </w:r>
    </w:p>
    <w:p w:rsidR="00662FFD" w:rsidRDefault="00662FFD" w:rsidP="00662FFD">
      <w:pPr>
        <w:spacing w:after="0" w:line="240" w:lineRule="auto"/>
        <w:ind w:firstLine="709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662FFD" w:rsidRDefault="00662FFD" w:rsidP="00662FF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662FFD" w:rsidRDefault="00662FFD" w:rsidP="0066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FFD" w:rsidRDefault="00662FFD" w:rsidP="00662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62FFD" w:rsidRDefault="00662FFD" w:rsidP="00662FFD"/>
    <w:p w:rsidR="00A818E3" w:rsidRDefault="00A818E3"/>
    <w:sectPr w:rsidR="00A818E3" w:rsidSect="00662FF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FFD"/>
    <w:rsid w:val="004760E3"/>
    <w:rsid w:val="005B1F6A"/>
    <w:rsid w:val="00662FFD"/>
    <w:rsid w:val="00A818E3"/>
    <w:rsid w:val="00D0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734C9-3730-4CE0-AC45-5D5B30F9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FFD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dcterms:created xsi:type="dcterms:W3CDTF">2017-03-09T12:24:00Z</dcterms:created>
  <dcterms:modified xsi:type="dcterms:W3CDTF">2017-03-09T12:30:00Z</dcterms:modified>
</cp:coreProperties>
</file>