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D9" w:rsidRDefault="00F065D9" w:rsidP="00F065D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F065D9" w:rsidRDefault="00F065D9" w:rsidP="00F065D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F065D9" w:rsidRDefault="00F065D9" w:rsidP="00F065D9">
      <w:pPr>
        <w:rPr>
          <w:rFonts w:ascii="Arial" w:hAnsi="Arial" w:cs="Arial"/>
          <w:sz w:val="20"/>
          <w:szCs w:val="20"/>
        </w:rPr>
      </w:pPr>
    </w:p>
    <w:p w:rsidR="00F065D9" w:rsidRDefault="00F065D9" w:rsidP="00F065D9">
      <w:pPr>
        <w:rPr>
          <w:sz w:val="20"/>
          <w:szCs w:val="20"/>
        </w:rPr>
      </w:pPr>
    </w:p>
    <w:p w:rsidR="00F065D9" w:rsidRDefault="00F065D9" w:rsidP="00F065D9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586D7F">
        <w:rPr>
          <w:rFonts w:ascii="Arial" w:hAnsi="Arial" w:cs="Arial"/>
          <w:sz w:val="20"/>
        </w:rPr>
        <w:t>202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F065D9" w:rsidRDefault="00F065D9" w:rsidP="00F065D9">
      <w:pPr>
        <w:rPr>
          <w:sz w:val="20"/>
          <w:szCs w:val="20"/>
        </w:rPr>
      </w:pPr>
    </w:p>
    <w:p w:rsidR="00F065D9" w:rsidRDefault="00F065D9" w:rsidP="00F065D9">
      <w:pPr>
        <w:pStyle w:val="Ttulo2"/>
        <w:ind w:left="41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PROCESSO Nº 722/17.</w:t>
      </w:r>
    </w:p>
    <w:p w:rsidR="00F065D9" w:rsidRDefault="00F065D9" w:rsidP="00F065D9">
      <w:pPr>
        <w:ind w:left="41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PLL Nº 58/17.</w:t>
      </w:r>
    </w:p>
    <w:p w:rsidR="00F065D9" w:rsidRDefault="00F065D9" w:rsidP="00F065D9">
      <w:pPr>
        <w:ind w:left="4140"/>
        <w:rPr>
          <w:rFonts w:ascii="Arial" w:hAnsi="Arial" w:cs="Arial"/>
          <w:sz w:val="20"/>
          <w:szCs w:val="20"/>
        </w:rPr>
      </w:pPr>
    </w:p>
    <w:p w:rsidR="00F065D9" w:rsidRDefault="00F065D9" w:rsidP="00F065D9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F065D9" w:rsidRDefault="00F065D9" w:rsidP="00F065D9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É submetido a exame desta Procuradoria, para parecer prévio, o Projeto de Lei do Legislativo em epígrafe, que estabelece a destinação de R$ 1,00 (um real) do valor de cada conta de água dos contribuintes para a castração de animais abandonados.</w:t>
      </w:r>
    </w:p>
    <w:p w:rsidR="00F065D9" w:rsidRDefault="00F065D9" w:rsidP="00F065D9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>A Constituição da República,</w:t>
      </w:r>
      <w:r>
        <w:rPr>
          <w:rFonts w:ascii="Arial (W1)" w:hAnsi="Arial (W1)" w:cs="Arial"/>
          <w:sz w:val="20"/>
        </w:rPr>
        <w:t xml:space="preserve"> no artigo 23, define a competência do Município para, conjuntamente com União e o Estado, proceder à proteção do meio ambiente. </w:t>
      </w:r>
    </w:p>
    <w:p w:rsidR="00F065D9" w:rsidRDefault="00F065D9" w:rsidP="00F065D9">
      <w:pPr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ab/>
        <w:t>A Constituição do Estado do RGS declara a competência do Município para promover a proteção ambiental e exercer poder de polícia administrativa nas matérias de interesse local, inclusive no que respeita à proteção ao meio ambiente (artigo 13, incisos I e V).</w:t>
      </w:r>
    </w:p>
    <w:p w:rsidR="00F065D9" w:rsidRDefault="00F065D9" w:rsidP="00F065D9">
      <w:pPr>
        <w:pStyle w:val="Corpodetexto"/>
        <w:jc w:val="both"/>
        <w:rPr>
          <w:rFonts w:ascii="Arial (W1)" w:hAnsi="Arial (W1)" w:cs="Arial"/>
          <w:sz w:val="20"/>
        </w:rPr>
      </w:pPr>
      <w:r>
        <w:rPr>
          <w:rFonts w:ascii="Arial (W1)" w:hAnsi="Arial (W1)" w:cs="Arial"/>
          <w:sz w:val="20"/>
        </w:rPr>
        <w:tab/>
        <w:t>A Lei Orgânica do Município de Porto Alegre estatui competir a este prover tudo quanto concerne ao interesse local, dispor sobre a defesa da flora e da fauna e o controle da poluição ambiental, bem como promover a preservação do meio ambiente (artigos 9º, inciso II e IX, e 201).</w:t>
      </w:r>
    </w:p>
    <w:p w:rsidR="00F065D9" w:rsidRDefault="00F065D9" w:rsidP="00F065D9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>Consoante se infere do exposto, há previsão legal para atuação do legislador municipal no âmbito da matéria objeto da proposição.</w:t>
      </w:r>
    </w:p>
    <w:p w:rsidR="00A67D28" w:rsidRDefault="00F065D9" w:rsidP="00BA2020">
      <w:pPr>
        <w:pStyle w:val="Corpodetexto"/>
        <w:jc w:val="both"/>
        <w:rPr>
          <w:rFonts w:cs="Arial"/>
          <w:sz w:val="20"/>
        </w:rPr>
      </w:pPr>
      <w:r>
        <w:rPr>
          <w:rFonts w:ascii="Arial (W1)" w:hAnsi="Arial (W1)" w:cs="Arial"/>
          <w:sz w:val="20"/>
        </w:rPr>
        <w:tab/>
      </w:r>
      <w:r w:rsidR="00BA2020">
        <w:rPr>
          <w:rFonts w:ascii="Arial (W1)" w:hAnsi="Arial (W1)" w:cs="Arial"/>
          <w:sz w:val="20"/>
        </w:rPr>
        <w:t>Contudo, o</w:t>
      </w:r>
      <w:r w:rsidR="00BA2020">
        <w:rPr>
          <w:rFonts w:cs="Arial"/>
          <w:sz w:val="20"/>
        </w:rPr>
        <w:t xml:space="preserve"> </w:t>
      </w:r>
      <w:r w:rsidR="00A67D28">
        <w:rPr>
          <w:rFonts w:cs="Arial"/>
          <w:sz w:val="20"/>
        </w:rPr>
        <w:t xml:space="preserve">projeto de lei tem </w:t>
      </w:r>
      <w:r w:rsidR="00BA2020">
        <w:rPr>
          <w:rFonts w:cs="Arial"/>
          <w:sz w:val="20"/>
        </w:rPr>
        <w:t xml:space="preserve">conteúdo normativo </w:t>
      </w:r>
      <w:r w:rsidR="00A67D28">
        <w:rPr>
          <w:rFonts w:cs="Arial"/>
          <w:sz w:val="20"/>
        </w:rPr>
        <w:t>que</w:t>
      </w:r>
      <w:r w:rsidR="00BA2020">
        <w:rPr>
          <w:rFonts w:cs="Arial"/>
          <w:sz w:val="20"/>
        </w:rPr>
        <w:t xml:space="preserve"> consubstancia interferência na gestão do Departamento Municipal de Água e Esgotos-</w:t>
      </w:r>
      <w:r w:rsidR="004F4405">
        <w:rPr>
          <w:rFonts w:cs="Arial"/>
          <w:sz w:val="20"/>
        </w:rPr>
        <w:t>DMAE, autarquia</w:t>
      </w:r>
      <w:r w:rsidR="00BA2020">
        <w:rPr>
          <w:rFonts w:cs="Arial"/>
          <w:sz w:val="20"/>
        </w:rPr>
        <w:t xml:space="preserve"> municipal</w:t>
      </w:r>
      <w:r w:rsidR="00C94B44">
        <w:rPr>
          <w:rFonts w:cs="Arial"/>
          <w:sz w:val="20"/>
        </w:rPr>
        <w:t xml:space="preserve"> </w:t>
      </w:r>
      <w:r w:rsidR="00BA2020">
        <w:rPr>
          <w:rFonts w:cs="Arial"/>
          <w:sz w:val="20"/>
        </w:rPr>
        <w:t xml:space="preserve">que </w:t>
      </w:r>
      <w:r w:rsidR="004F4405">
        <w:rPr>
          <w:rFonts w:cs="Arial"/>
          <w:sz w:val="20"/>
        </w:rPr>
        <w:t>detém</w:t>
      </w:r>
      <w:r w:rsidR="00BA2020">
        <w:rPr>
          <w:rFonts w:cs="Arial"/>
          <w:sz w:val="20"/>
        </w:rPr>
        <w:t xml:space="preserve"> autonomia administrativa e financeira</w:t>
      </w:r>
      <w:r w:rsidR="00C94B44">
        <w:rPr>
          <w:rFonts w:cs="Arial"/>
          <w:sz w:val="20"/>
        </w:rPr>
        <w:t xml:space="preserve"> e está sujeita ao mesmo regime jurídico do Município</w:t>
      </w:r>
      <w:r w:rsidR="00BA2020">
        <w:rPr>
          <w:rFonts w:cs="Arial"/>
          <w:sz w:val="20"/>
        </w:rPr>
        <w:t xml:space="preserve">, </w:t>
      </w:r>
      <w:r w:rsidR="00A67D28">
        <w:rPr>
          <w:rFonts w:cs="Arial"/>
          <w:sz w:val="20"/>
        </w:rPr>
        <w:t xml:space="preserve">incidindo, </w:t>
      </w:r>
      <w:r w:rsidR="004F4405">
        <w:rPr>
          <w:rFonts w:cs="Arial"/>
          <w:sz w:val="20"/>
        </w:rPr>
        <w:t>com a</w:t>
      </w:r>
      <w:r w:rsidR="00A67D28">
        <w:rPr>
          <w:rFonts w:cs="Arial"/>
          <w:sz w:val="20"/>
        </w:rPr>
        <w:t xml:space="preserve"> devida </w:t>
      </w:r>
      <w:r w:rsidR="004F4405">
        <w:rPr>
          <w:rFonts w:cs="Arial"/>
          <w:sz w:val="20"/>
        </w:rPr>
        <w:t>vênia, em</w:t>
      </w:r>
      <w:r w:rsidR="00A67D28">
        <w:rPr>
          <w:rFonts w:cs="Arial"/>
          <w:sz w:val="20"/>
        </w:rPr>
        <w:t xml:space="preserve"> violação à lei que a instituiu (Lei </w:t>
      </w:r>
      <w:r w:rsidR="006C6877">
        <w:rPr>
          <w:rFonts w:cs="Arial"/>
          <w:sz w:val="20"/>
        </w:rPr>
        <w:t xml:space="preserve">nº </w:t>
      </w:r>
      <w:r w:rsidR="006C6877" w:rsidRPr="006C6877">
        <w:rPr>
          <w:rStyle w:val="Forte"/>
          <w:rFonts w:cs="Arial"/>
          <w:b w:val="0"/>
          <w:color w:val="000000"/>
          <w:sz w:val="20"/>
          <w:shd w:val="clear" w:color="auto" w:fill="FFFFFF"/>
        </w:rPr>
        <w:t>2312</w:t>
      </w:r>
      <w:r w:rsidR="001707B7" w:rsidRPr="006C6877">
        <w:rPr>
          <w:rStyle w:val="Forte"/>
          <w:rFonts w:cs="Arial"/>
          <w:b w:val="0"/>
          <w:color w:val="000000"/>
          <w:sz w:val="20"/>
          <w:shd w:val="clear" w:color="auto" w:fill="FFFFFF"/>
        </w:rPr>
        <w:t>/</w:t>
      </w:r>
      <w:r w:rsidR="001707B7" w:rsidRPr="001707B7">
        <w:rPr>
          <w:rStyle w:val="Forte"/>
          <w:rFonts w:cs="Arial"/>
          <w:b w:val="0"/>
          <w:color w:val="000000"/>
          <w:sz w:val="20"/>
          <w:shd w:val="clear" w:color="auto" w:fill="FFFFFF"/>
        </w:rPr>
        <w:t>1961</w:t>
      </w:r>
      <w:r w:rsidR="004F4405">
        <w:rPr>
          <w:rFonts w:cs="Arial"/>
          <w:sz w:val="20"/>
        </w:rPr>
        <w:t>)</w:t>
      </w:r>
      <w:r w:rsidR="00A67D28">
        <w:rPr>
          <w:rFonts w:cs="Arial"/>
          <w:sz w:val="20"/>
        </w:rPr>
        <w:t xml:space="preserve"> e às normas, preceitos e princípios jurídicos que a regem. </w:t>
      </w:r>
    </w:p>
    <w:p w:rsidR="00BA2020" w:rsidRDefault="00A67D28" w:rsidP="00A67D28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A par disso, porque estabelece destinação de recursos</w:t>
      </w:r>
      <w:r w:rsidR="00BA2020">
        <w:rPr>
          <w:rFonts w:cs="Arial"/>
          <w:sz w:val="20"/>
        </w:rPr>
        <w:t xml:space="preserve"> </w:t>
      </w:r>
      <w:r>
        <w:rPr>
          <w:rFonts w:cs="Arial"/>
          <w:sz w:val="20"/>
        </w:rPr>
        <w:t>públicos</w:t>
      </w:r>
      <w:r w:rsidR="00C94B44">
        <w:rPr>
          <w:rFonts w:cs="Arial"/>
          <w:sz w:val="20"/>
        </w:rPr>
        <w:t xml:space="preserve"> (tarifa pública)</w:t>
      </w:r>
      <w:r>
        <w:rPr>
          <w:rFonts w:cs="Arial"/>
          <w:sz w:val="20"/>
        </w:rPr>
        <w:t>, vênia concedida, incide em malferimento</w:t>
      </w:r>
      <w:r w:rsidR="00BA2020">
        <w:rPr>
          <w:rFonts w:cs="Arial"/>
          <w:sz w:val="20"/>
        </w:rPr>
        <w:t xml:space="preserve"> ao</w:t>
      </w:r>
      <w:r>
        <w:rPr>
          <w:rFonts w:cs="Arial"/>
          <w:sz w:val="20"/>
        </w:rPr>
        <w:t xml:space="preserve"> </w:t>
      </w:r>
      <w:r w:rsidR="004F4405">
        <w:rPr>
          <w:rFonts w:cs="Arial"/>
          <w:sz w:val="20"/>
        </w:rPr>
        <w:t>disposto no</w:t>
      </w:r>
      <w:r>
        <w:rPr>
          <w:rFonts w:cs="Arial"/>
          <w:sz w:val="20"/>
        </w:rPr>
        <w:t xml:space="preserve"> </w:t>
      </w:r>
      <w:r w:rsidR="00BA2020">
        <w:rPr>
          <w:rFonts w:cs="Arial"/>
          <w:sz w:val="20"/>
        </w:rPr>
        <w:t>artigo 94 da Orgânica,</w:t>
      </w:r>
      <w:r>
        <w:rPr>
          <w:rFonts w:cs="Arial"/>
          <w:sz w:val="20"/>
        </w:rPr>
        <w:t xml:space="preserve"> </w:t>
      </w:r>
      <w:r w:rsidR="00BA2020">
        <w:rPr>
          <w:rFonts w:cs="Arial"/>
          <w:sz w:val="20"/>
        </w:rPr>
        <w:t xml:space="preserve">que </w:t>
      </w:r>
      <w:r>
        <w:rPr>
          <w:rFonts w:cs="Arial"/>
          <w:sz w:val="20"/>
        </w:rPr>
        <w:t>atribui</w:t>
      </w:r>
      <w:r w:rsidR="00BA2020">
        <w:rPr>
          <w:rFonts w:cs="Arial"/>
          <w:sz w:val="20"/>
        </w:rPr>
        <w:t xml:space="preserve"> competência privativa ao Chefe do Poder Executivo para realizar a gestão do Município</w:t>
      </w:r>
      <w:r w:rsidR="001707B7">
        <w:rPr>
          <w:rFonts w:cs="Arial"/>
          <w:sz w:val="20"/>
        </w:rPr>
        <w:t xml:space="preserve"> – o orçamento do DMAE integra o orçamento municipal</w:t>
      </w:r>
      <w:r w:rsidR="00BA2020">
        <w:rPr>
          <w:rFonts w:cs="Arial"/>
          <w:sz w:val="20"/>
        </w:rPr>
        <w:t xml:space="preserve">. </w:t>
      </w:r>
    </w:p>
    <w:p w:rsidR="00F065D9" w:rsidRDefault="00F065D9" w:rsidP="00F065D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É o parecer, </w:t>
      </w:r>
      <w:r>
        <w:rPr>
          <w:rFonts w:ascii="Arial" w:hAnsi="Arial" w:cs="Arial"/>
          <w:i/>
          <w:sz w:val="20"/>
        </w:rPr>
        <w:t>sub censura</w:t>
      </w:r>
      <w:r>
        <w:rPr>
          <w:rFonts w:ascii="Arial" w:hAnsi="Arial" w:cs="Arial"/>
          <w:sz w:val="20"/>
        </w:rPr>
        <w:t>.</w:t>
      </w:r>
    </w:p>
    <w:p w:rsidR="00F065D9" w:rsidRDefault="00F065D9" w:rsidP="00F065D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F065D9" w:rsidRDefault="00F065D9" w:rsidP="00F065D9">
      <w:pPr>
        <w:pStyle w:val="Corpodetexto"/>
        <w:ind w:firstLine="708"/>
        <w:rPr>
          <w:sz w:val="20"/>
        </w:rPr>
      </w:pPr>
      <w:r>
        <w:rPr>
          <w:sz w:val="20"/>
        </w:rPr>
        <w:t>Em 12 de abril de 2.017.</w:t>
      </w:r>
    </w:p>
    <w:p w:rsidR="00F065D9" w:rsidRDefault="00F065D9" w:rsidP="00F065D9">
      <w:pPr>
        <w:pStyle w:val="Corpodetexto"/>
        <w:ind w:firstLine="1418"/>
        <w:rPr>
          <w:sz w:val="20"/>
        </w:rPr>
      </w:pPr>
    </w:p>
    <w:p w:rsidR="00F065D9" w:rsidRDefault="00F065D9" w:rsidP="00F065D9">
      <w:pPr>
        <w:pStyle w:val="Corpodetexto"/>
        <w:ind w:firstLine="1418"/>
        <w:rPr>
          <w:sz w:val="20"/>
        </w:rPr>
      </w:pPr>
    </w:p>
    <w:p w:rsidR="00F065D9" w:rsidRDefault="00F065D9" w:rsidP="00F065D9">
      <w:pPr>
        <w:pStyle w:val="Corpodetexto"/>
        <w:ind w:firstLine="709"/>
        <w:rPr>
          <w:sz w:val="20"/>
        </w:rPr>
      </w:pPr>
    </w:p>
    <w:p w:rsidR="00F065D9" w:rsidRDefault="00F065D9" w:rsidP="00F065D9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F065D9" w:rsidRDefault="00F065D9" w:rsidP="00F065D9">
      <w:pPr>
        <w:ind w:firstLine="709"/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065D9" w:rsidRDefault="00F065D9" w:rsidP="00F065D9">
      <w:pPr>
        <w:ind w:firstLine="709"/>
      </w:pPr>
    </w:p>
    <w:p w:rsidR="00F065D9" w:rsidRDefault="00F065D9" w:rsidP="00F065D9">
      <w:pPr>
        <w:ind w:firstLine="709"/>
      </w:pPr>
    </w:p>
    <w:p w:rsidR="00F065D9" w:rsidRDefault="00F065D9" w:rsidP="00F065D9"/>
    <w:p w:rsidR="00F065D9" w:rsidRDefault="00F065D9" w:rsidP="00F065D9"/>
    <w:p w:rsidR="00F065D9" w:rsidRDefault="00F065D9" w:rsidP="00F065D9"/>
    <w:p w:rsidR="001D5CF6" w:rsidRDefault="001D5CF6"/>
    <w:sectPr w:rsidR="001D5CF6" w:rsidSect="008165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D9"/>
    <w:rsid w:val="001707B7"/>
    <w:rsid w:val="001D5CF6"/>
    <w:rsid w:val="004F4405"/>
    <w:rsid w:val="00586D7F"/>
    <w:rsid w:val="006C6877"/>
    <w:rsid w:val="00816514"/>
    <w:rsid w:val="008D2128"/>
    <w:rsid w:val="00A67D28"/>
    <w:rsid w:val="00BA2020"/>
    <w:rsid w:val="00C94B44"/>
    <w:rsid w:val="00F0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A96A0-A719-4125-BCF0-8B016AD3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65D9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065D9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65D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065D9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F065D9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F065D9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707B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D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D7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11</cp:revision>
  <cp:lastPrinted>2017-04-12T17:28:00Z</cp:lastPrinted>
  <dcterms:created xsi:type="dcterms:W3CDTF">2017-04-12T12:38:00Z</dcterms:created>
  <dcterms:modified xsi:type="dcterms:W3CDTF">2017-04-12T17:28:00Z</dcterms:modified>
</cp:coreProperties>
</file>