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4C" w:rsidRDefault="003D7B4C" w:rsidP="003D7B4C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3D7B4C" w:rsidRDefault="003D7B4C" w:rsidP="003D7B4C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3D7B4C" w:rsidRDefault="003D7B4C" w:rsidP="003D7B4C">
      <w:pPr>
        <w:rPr>
          <w:rFonts w:ascii="Arial" w:hAnsi="Arial" w:cs="Arial"/>
          <w:sz w:val="20"/>
          <w:szCs w:val="20"/>
        </w:rPr>
      </w:pPr>
    </w:p>
    <w:p w:rsidR="003D7B4C" w:rsidRDefault="003D7B4C" w:rsidP="003D7B4C">
      <w:pPr>
        <w:pStyle w:val="Ttulo1"/>
        <w:jc w:val="center"/>
        <w:rPr>
          <w:rFonts w:ascii="Arial" w:hAnsi="Arial" w:cs="Arial"/>
          <w:sz w:val="20"/>
        </w:rPr>
      </w:pPr>
    </w:p>
    <w:p w:rsidR="003D7B4C" w:rsidRDefault="003D7B4C" w:rsidP="003D7B4C">
      <w:pPr>
        <w:pStyle w:val="Ttulo1"/>
        <w:jc w:val="center"/>
        <w:rPr>
          <w:rFonts w:ascii="Arial" w:hAnsi="Arial" w:cs="Arial"/>
          <w:sz w:val="20"/>
        </w:rPr>
      </w:pPr>
    </w:p>
    <w:p w:rsidR="003D7B4C" w:rsidRDefault="003D7B4C" w:rsidP="003D7B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</w:t>
      </w:r>
      <w:r>
        <w:rPr>
          <w:rFonts w:ascii="Arial" w:hAnsi="Arial" w:cs="Arial"/>
          <w:b/>
          <w:sz w:val="20"/>
        </w:rPr>
        <w:t xml:space="preserve">Nº </w:t>
      </w:r>
      <w:r>
        <w:rPr>
          <w:rFonts w:ascii="Arial" w:hAnsi="Arial" w:cs="Arial"/>
          <w:b/>
          <w:sz w:val="20"/>
        </w:rPr>
        <w:t>226</w:t>
      </w:r>
      <w:r>
        <w:rPr>
          <w:rFonts w:ascii="Arial" w:hAnsi="Arial" w:cs="Arial"/>
          <w:b/>
          <w:sz w:val="20"/>
        </w:rPr>
        <w:t>/17.</w:t>
      </w:r>
      <w:r>
        <w:rPr>
          <w:rFonts w:ascii="Arial" w:hAnsi="Arial" w:cs="Arial"/>
          <w:sz w:val="20"/>
        </w:rPr>
        <w:t xml:space="preserve">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PROCESSO Nº </w:t>
      </w:r>
      <w:r>
        <w:rPr>
          <w:rFonts w:ascii="Arial" w:hAnsi="Arial" w:cs="Arial"/>
          <w:b/>
          <w:sz w:val="20"/>
          <w:szCs w:val="20"/>
        </w:rPr>
        <w:t>799</w:t>
      </w:r>
      <w:r>
        <w:rPr>
          <w:rFonts w:ascii="Arial" w:hAnsi="Arial" w:cs="Arial"/>
          <w:b/>
          <w:sz w:val="20"/>
          <w:szCs w:val="20"/>
        </w:rPr>
        <w:t>/17.</w:t>
      </w:r>
    </w:p>
    <w:p w:rsidR="003D7B4C" w:rsidRDefault="003D7B4C" w:rsidP="003D7B4C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PLL Nº </w:t>
      </w:r>
      <w:r>
        <w:rPr>
          <w:rFonts w:ascii="Arial" w:hAnsi="Arial" w:cs="Arial"/>
          <w:b/>
          <w:sz w:val="20"/>
          <w:szCs w:val="20"/>
        </w:rPr>
        <w:t>75</w:t>
      </w:r>
      <w:r>
        <w:rPr>
          <w:rFonts w:ascii="Arial" w:hAnsi="Arial" w:cs="Arial"/>
          <w:b/>
          <w:sz w:val="20"/>
          <w:szCs w:val="20"/>
        </w:rPr>
        <w:t>/17.</w:t>
      </w:r>
    </w:p>
    <w:p w:rsidR="003D7B4C" w:rsidRDefault="003D7B4C" w:rsidP="003D7B4C">
      <w:pPr>
        <w:pStyle w:val="Ttulo1"/>
        <w:rPr>
          <w:rFonts w:ascii="Arial" w:hAnsi="Arial" w:cs="Arial"/>
          <w:sz w:val="20"/>
        </w:rPr>
      </w:pPr>
    </w:p>
    <w:p w:rsidR="003D7B4C" w:rsidRDefault="003D7B4C" w:rsidP="003D7B4C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3D7B4C" w:rsidRDefault="003D7B4C" w:rsidP="003D7B4C">
      <w:pPr>
        <w:jc w:val="both"/>
        <w:rPr>
          <w:rFonts w:ascii="Arial" w:hAnsi="Arial" w:cs="Arial"/>
          <w:b/>
        </w:rPr>
      </w:pPr>
    </w:p>
    <w:p w:rsidR="003D7B4C" w:rsidRDefault="003D7B4C" w:rsidP="003D7B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estabelece a reserva de, no mínimo,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0% (</w:t>
      </w:r>
      <w:r>
        <w:rPr>
          <w:rFonts w:ascii="Arial" w:hAnsi="Arial" w:cs="Arial"/>
          <w:sz w:val="20"/>
          <w:szCs w:val="20"/>
        </w:rPr>
        <w:t>vinte</w:t>
      </w:r>
      <w:r>
        <w:rPr>
          <w:rFonts w:ascii="Arial" w:hAnsi="Arial" w:cs="Arial"/>
          <w:sz w:val="20"/>
          <w:szCs w:val="20"/>
        </w:rPr>
        <w:t xml:space="preserve"> por cento) de vagas de emprego para mulheres na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área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operaciona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segurança, de vigilância e de transporte de valores de</w:t>
      </w:r>
      <w:r>
        <w:rPr>
          <w:rFonts w:ascii="Arial" w:hAnsi="Arial" w:cs="Arial"/>
          <w:sz w:val="20"/>
          <w:szCs w:val="20"/>
        </w:rPr>
        <w:t xml:space="preserve"> empresas que contratarem ou renovarem seus contratos com o Executivo </w:t>
      </w:r>
      <w:r>
        <w:rPr>
          <w:rFonts w:ascii="Arial" w:hAnsi="Arial" w:cs="Arial"/>
          <w:sz w:val="20"/>
          <w:szCs w:val="20"/>
        </w:rPr>
        <w:t xml:space="preserve">ou o Legislativo </w:t>
      </w:r>
      <w:r>
        <w:rPr>
          <w:rFonts w:ascii="Arial" w:hAnsi="Arial" w:cs="Arial"/>
          <w:sz w:val="20"/>
          <w:szCs w:val="20"/>
        </w:rPr>
        <w:t>Municipa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.</w:t>
      </w:r>
    </w:p>
    <w:p w:rsidR="003D7B4C" w:rsidRDefault="003D7B4C" w:rsidP="003D7B4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A Carta Magna dispõe que é da competência comum da União, Estados e Municípios promover a integração social dos setores desfavorecidos, e que a assistência social, terá por objetivo, dentre outros, a promoção da integração ao mercado de trabalho.</w:t>
      </w:r>
    </w:p>
    <w:p w:rsidR="003D7B4C" w:rsidRDefault="003D7B4C" w:rsidP="003D7B4C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Estatui, ainda, que compete aos Municípios legislar sobre assuntos de interesse local e suplementar a legislação federal, no que couber (art. 30, incisos I e II).</w:t>
      </w:r>
    </w:p>
    <w:p w:rsidR="003D7B4C" w:rsidRDefault="003D7B4C" w:rsidP="003D7B4C">
      <w:pPr>
        <w:pStyle w:val="Corpodetex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declara a competência deste para prover tudo quanto concerne ao interesse local, visando o pleno desenvolvimento de suas funções sociais, e estabelece que a política municipal de assistência deverá objetivar a criação de programas de promoção de integração social (arts. 9º, inciso II e 173, II).</w:t>
      </w:r>
    </w:p>
    <w:p w:rsidR="003D7B4C" w:rsidRDefault="003D7B4C" w:rsidP="003D7B4C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Dispõe, ainda, que a geração de empregos e a distribuição equitativa da riqueza são objetivos que devem nortear a política de desenvolvimento econômico do Município (art. 127).</w:t>
      </w:r>
    </w:p>
    <w:p w:rsidR="003D7B4C" w:rsidRDefault="003D7B4C" w:rsidP="003D7B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se infere do exposto, há previsão legal para atuação do legislador municipal no âmbito da matéria objeto da proposição.</w:t>
      </w:r>
    </w:p>
    <w:p w:rsidR="003D7B4C" w:rsidRDefault="003D7B4C" w:rsidP="003D7B4C">
      <w:pPr>
        <w:pStyle w:val="Corpodetexto"/>
        <w:ind w:firstLine="708"/>
        <w:rPr>
          <w:sz w:val="20"/>
          <w:szCs w:val="20"/>
        </w:rPr>
      </w:pPr>
      <w:r>
        <w:rPr>
          <w:sz w:val="20"/>
          <w:szCs w:val="20"/>
        </w:rPr>
        <w:t>Contudo, os</w:t>
      </w:r>
      <w:r>
        <w:rPr>
          <w:iCs/>
          <w:sz w:val="20"/>
          <w:szCs w:val="20"/>
        </w:rPr>
        <w:t xml:space="preserve"> conteúdos normativos dos artigos 1º e 2º da mesma implicam </w:t>
      </w:r>
      <w:r>
        <w:rPr>
          <w:sz w:val="20"/>
          <w:szCs w:val="20"/>
        </w:rPr>
        <w:t xml:space="preserve">intervenção no </w:t>
      </w:r>
      <w:r>
        <w:rPr>
          <w:iCs/>
          <w:sz w:val="20"/>
          <w:szCs w:val="20"/>
        </w:rPr>
        <w:t>exercício de atividade econômica e interferência na gestão municipal, incidindo, com a devida vênia, em violação aos princípios</w:t>
      </w:r>
      <w:r>
        <w:rPr>
          <w:sz w:val="20"/>
          <w:szCs w:val="20"/>
        </w:rPr>
        <w:t xml:space="preserve"> e normas constitucionais que resguardam a livre iniciativa (CF, art. 1º, inciso IV, 170, caput, e § único, e 174) e aos pr</w:t>
      </w:r>
      <w:r w:rsidR="000E4CCC">
        <w:rPr>
          <w:sz w:val="20"/>
          <w:szCs w:val="20"/>
        </w:rPr>
        <w:t xml:space="preserve">eceitos do artigo 94, inciso IV, </w:t>
      </w:r>
      <w:r>
        <w:rPr>
          <w:sz w:val="20"/>
          <w:szCs w:val="20"/>
        </w:rPr>
        <w:t>da Lei Orgânica</w:t>
      </w:r>
      <w:r w:rsidR="000E4CCC">
        <w:rPr>
          <w:sz w:val="20"/>
          <w:szCs w:val="20"/>
        </w:rPr>
        <w:t xml:space="preserve"> e do </w:t>
      </w:r>
      <w:r w:rsidR="000E4CCC" w:rsidRPr="00EA357E">
        <w:rPr>
          <w:sz w:val="20"/>
          <w:szCs w:val="20"/>
        </w:rPr>
        <w:t>art. 15, inciso I, letra “a”, item 1</w:t>
      </w:r>
      <w:r w:rsidR="000E4CCC">
        <w:rPr>
          <w:sz w:val="20"/>
          <w:szCs w:val="20"/>
        </w:rPr>
        <w:t xml:space="preserve">, do </w:t>
      </w:r>
      <w:r w:rsidR="000E4CCC" w:rsidRPr="00EA357E">
        <w:rPr>
          <w:sz w:val="20"/>
          <w:szCs w:val="20"/>
        </w:rPr>
        <w:t>Regimento deste Legislativo,</w:t>
      </w:r>
      <w:r>
        <w:rPr>
          <w:sz w:val="20"/>
          <w:szCs w:val="20"/>
        </w:rPr>
        <w:t xml:space="preserve"> que deferem competência privativa ao Chefe do Poder Executivo </w:t>
      </w:r>
      <w:r w:rsidR="000E4CCC">
        <w:rPr>
          <w:sz w:val="20"/>
          <w:szCs w:val="20"/>
        </w:rPr>
        <w:t>e</w:t>
      </w:r>
      <w:r w:rsidR="00DE3F4E" w:rsidRPr="00EA357E">
        <w:rPr>
          <w:sz w:val="20"/>
          <w:szCs w:val="20"/>
        </w:rPr>
        <w:t xml:space="preserve"> à Mesa Diretora </w:t>
      </w:r>
      <w:r w:rsidR="000E4CCC">
        <w:rPr>
          <w:sz w:val="20"/>
          <w:szCs w:val="20"/>
        </w:rPr>
        <w:t xml:space="preserve">para </w:t>
      </w:r>
      <w:r w:rsidR="00DE3F4E" w:rsidRPr="00EA357E">
        <w:rPr>
          <w:sz w:val="20"/>
          <w:szCs w:val="20"/>
        </w:rPr>
        <w:t>realizar a administração dos respectivos Poderes e promover iniciativa de leis relativas a seus serviços e a regime jurídico de seus servidores</w:t>
      </w:r>
      <w:r w:rsidR="000E4CC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3D7B4C" w:rsidRDefault="003D7B4C" w:rsidP="003D7B4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3D7B4C" w:rsidRDefault="003D7B4C" w:rsidP="003D7B4C">
      <w:pPr>
        <w:pStyle w:val="Corpodetexto"/>
        <w:ind w:firstLine="708"/>
        <w:rPr>
          <w:sz w:val="20"/>
        </w:rPr>
      </w:pPr>
    </w:p>
    <w:p w:rsidR="003D7B4C" w:rsidRDefault="003D7B4C" w:rsidP="003D7B4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D7B4C" w:rsidRDefault="000E4CCC" w:rsidP="003D7B4C">
      <w:pPr>
        <w:pStyle w:val="Corpodetexto"/>
        <w:ind w:firstLine="708"/>
        <w:rPr>
          <w:sz w:val="20"/>
        </w:rPr>
      </w:pPr>
      <w:r>
        <w:rPr>
          <w:sz w:val="20"/>
        </w:rPr>
        <w:t>Em 09</w:t>
      </w:r>
      <w:r w:rsidR="003D7B4C">
        <w:rPr>
          <w:sz w:val="20"/>
        </w:rPr>
        <w:t xml:space="preserve"> de ma</w:t>
      </w:r>
      <w:r>
        <w:rPr>
          <w:sz w:val="20"/>
        </w:rPr>
        <w:t>i</w:t>
      </w:r>
      <w:r w:rsidR="003D7B4C">
        <w:rPr>
          <w:sz w:val="20"/>
        </w:rPr>
        <w:t>o de 2.017.</w:t>
      </w:r>
    </w:p>
    <w:p w:rsidR="003D7B4C" w:rsidRDefault="003D7B4C" w:rsidP="003D7B4C">
      <w:pPr>
        <w:pStyle w:val="Corpodetexto"/>
        <w:ind w:firstLine="1418"/>
        <w:rPr>
          <w:sz w:val="20"/>
        </w:rPr>
      </w:pPr>
    </w:p>
    <w:p w:rsidR="003D7B4C" w:rsidRDefault="003D7B4C" w:rsidP="003D7B4C">
      <w:pPr>
        <w:pStyle w:val="Corpodetexto"/>
        <w:ind w:firstLine="1418"/>
        <w:rPr>
          <w:sz w:val="20"/>
        </w:rPr>
      </w:pPr>
    </w:p>
    <w:p w:rsidR="003D7B4C" w:rsidRDefault="003D7B4C" w:rsidP="003D7B4C">
      <w:pPr>
        <w:pStyle w:val="Corpodetexto"/>
        <w:ind w:firstLine="1418"/>
        <w:rPr>
          <w:sz w:val="20"/>
        </w:rPr>
      </w:pPr>
    </w:p>
    <w:p w:rsidR="003D7B4C" w:rsidRDefault="003D7B4C" w:rsidP="003D7B4C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C30ECA" w:rsidRDefault="003D7B4C" w:rsidP="000E4CCC">
      <w:pPr>
        <w:ind w:left="426" w:firstLine="708"/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Procurador-Geral–OAB/RS 18.594</w:t>
      </w:r>
    </w:p>
    <w:sectPr w:rsidR="00C30ECA" w:rsidSect="00C20A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4C"/>
    <w:rsid w:val="000E4CCC"/>
    <w:rsid w:val="003D7B4C"/>
    <w:rsid w:val="00BB169E"/>
    <w:rsid w:val="00C20AA9"/>
    <w:rsid w:val="00C30ECA"/>
    <w:rsid w:val="00D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FE82-EE18-4FC6-B472-AB114E7D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7B4C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D7B4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3D7B4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D7B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D7B4C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3D7B4C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3D7B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3D7B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2017-05-09T18:44:00Z</dcterms:created>
  <dcterms:modified xsi:type="dcterms:W3CDTF">2017-05-09T19:00:00Z</dcterms:modified>
</cp:coreProperties>
</file>