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44" w:rsidRDefault="00BF0144" w:rsidP="00BF0144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BF0144" w:rsidRDefault="00BF0144" w:rsidP="00BF0144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BF0144" w:rsidRDefault="00BF0144" w:rsidP="00BF0144">
      <w:pPr>
        <w:rPr>
          <w:rFonts w:ascii="Arial" w:hAnsi="Arial"/>
          <w:b/>
          <w:sz w:val="20"/>
          <w:szCs w:val="20"/>
        </w:rPr>
      </w:pPr>
    </w:p>
    <w:p w:rsidR="00BF0144" w:rsidRDefault="00BF0144" w:rsidP="00BF0144">
      <w:pPr>
        <w:rPr>
          <w:rFonts w:ascii="Arial" w:hAnsi="Arial"/>
          <w:b/>
          <w:sz w:val="20"/>
          <w:szCs w:val="20"/>
        </w:rPr>
      </w:pPr>
    </w:p>
    <w:p w:rsidR="00BF0144" w:rsidRDefault="00BF0144" w:rsidP="00BF014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 /17.</w:t>
      </w:r>
    </w:p>
    <w:p w:rsidR="00BF0144" w:rsidRDefault="00BF0144" w:rsidP="00BF0144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BF0144" w:rsidRDefault="00BF0144" w:rsidP="00BF014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816/17.</w:t>
      </w:r>
    </w:p>
    <w:p w:rsidR="00BF0144" w:rsidRDefault="00BF0144" w:rsidP="00BF0144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81/17.</w:t>
      </w:r>
    </w:p>
    <w:p w:rsidR="00BF0144" w:rsidRDefault="00BF0144" w:rsidP="00BF014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F0144" w:rsidRDefault="00BF0144" w:rsidP="00BF014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F0144" w:rsidRDefault="00BF0144" w:rsidP="00BF0144">
      <w:pPr>
        <w:rPr>
          <w:rFonts w:ascii="Arial" w:hAnsi="Arial" w:cs="Arial"/>
          <w:b/>
        </w:rPr>
      </w:pPr>
    </w:p>
    <w:p w:rsidR="00BF0144" w:rsidRDefault="00BF0144" w:rsidP="00BF0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institui o Programa Municipal de Enfrentamento e </w:t>
      </w:r>
      <w:r w:rsidR="00A51E0C">
        <w:rPr>
          <w:rFonts w:ascii="Arial" w:hAnsi="Arial" w:cs="Arial"/>
          <w:sz w:val="20"/>
          <w:szCs w:val="20"/>
        </w:rPr>
        <w:t>Prevenção</w:t>
      </w:r>
      <w:r>
        <w:rPr>
          <w:rFonts w:ascii="Arial" w:hAnsi="Arial" w:cs="Arial"/>
          <w:sz w:val="20"/>
          <w:szCs w:val="20"/>
        </w:rPr>
        <w:t xml:space="preserve"> a Violência </w:t>
      </w:r>
      <w:r w:rsidR="00A51E0C">
        <w:rPr>
          <w:rFonts w:ascii="Arial" w:hAnsi="Arial" w:cs="Arial"/>
          <w:sz w:val="20"/>
          <w:szCs w:val="20"/>
        </w:rPr>
        <w:t>Doméstica</w:t>
      </w:r>
      <w:r>
        <w:rPr>
          <w:rFonts w:ascii="Arial" w:hAnsi="Arial" w:cs="Arial"/>
          <w:sz w:val="20"/>
          <w:szCs w:val="20"/>
        </w:rPr>
        <w:t xml:space="preserve"> e Familiar, Sexual e de </w:t>
      </w:r>
      <w:r w:rsidR="00A51E0C">
        <w:rPr>
          <w:rFonts w:ascii="Arial" w:hAnsi="Arial" w:cs="Arial"/>
          <w:sz w:val="20"/>
          <w:szCs w:val="20"/>
        </w:rPr>
        <w:t>Gênero</w:t>
      </w:r>
      <w:r>
        <w:rPr>
          <w:rFonts w:ascii="Arial" w:hAnsi="Arial" w:cs="Arial"/>
          <w:sz w:val="20"/>
          <w:szCs w:val="20"/>
        </w:rPr>
        <w:t xml:space="preserve"> contra a Mulher nas escolas da rede municipal de ensino.</w:t>
      </w:r>
    </w:p>
    <w:p w:rsidR="00BF0144" w:rsidRDefault="00BF0144" w:rsidP="00BF0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é da competência dos Municípios auto organizar e prestar seus serviços, e legislar sobre matérias de interesse local (artigo 23, inciso X, e artigo 30, inciso I).</w:t>
      </w:r>
    </w:p>
    <w:p w:rsidR="00BF0144" w:rsidRDefault="00BF0144" w:rsidP="00BF0144">
      <w:pPr>
        <w:pStyle w:val="Corpodetexto2"/>
        <w:rPr>
          <w:sz w:val="20"/>
        </w:rPr>
      </w:pPr>
      <w:r>
        <w:rPr>
          <w:sz w:val="20"/>
        </w:rPr>
        <w:tab/>
        <w:t xml:space="preserve">A Lei Orgânica, por sua vez, declara ser da competência do Município prover tudo quando concerne ao interesse local, visando o pleno desenvolvimento de suas funções sociais, e </w:t>
      </w:r>
      <w:r w:rsidR="007038A4">
        <w:rPr>
          <w:sz w:val="20"/>
        </w:rPr>
        <w:t xml:space="preserve">estatui que deve promover o direito à cidadania e a </w:t>
      </w:r>
      <w:r w:rsidR="00D3286C">
        <w:rPr>
          <w:sz w:val="20"/>
        </w:rPr>
        <w:t>educação</w:t>
      </w:r>
      <w:r w:rsidR="007038A4">
        <w:rPr>
          <w:sz w:val="20"/>
        </w:rPr>
        <w:t xml:space="preserve"> (arts. 9º, inciso II e 147</w:t>
      </w:r>
      <w:r w:rsidR="00D3286C">
        <w:rPr>
          <w:sz w:val="20"/>
        </w:rPr>
        <w:t>410</w:t>
      </w:r>
      <w:bookmarkStart w:id="0" w:name="_GoBack"/>
      <w:bookmarkEnd w:id="0"/>
      <w:r>
        <w:rPr>
          <w:sz w:val="20"/>
        </w:rPr>
        <w:t>).</w:t>
      </w:r>
    </w:p>
    <w:p w:rsidR="00BF0144" w:rsidRDefault="00BF0144" w:rsidP="009D5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54A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matéria objeto da proposição </w:t>
      </w:r>
      <w:r w:rsidR="009D54A0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insere no âmbito de competência municipal, inexistindo óbice jurídico à tramitação, sob tal enfoque.</w:t>
      </w:r>
    </w:p>
    <w:p w:rsidR="00BF0144" w:rsidRDefault="00BF0144" w:rsidP="00BF0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Re</w:t>
      </w:r>
      <w:r>
        <w:rPr>
          <w:rFonts w:ascii="Arial" w:hAnsi="Arial" w:cs="Arial"/>
          <w:sz w:val="20"/>
          <w:szCs w:val="20"/>
        </w:rPr>
        <w:t>ssalvo, contudo, que o</w:t>
      </w:r>
      <w:r w:rsidR="009D54A0">
        <w:rPr>
          <w:rFonts w:ascii="Arial" w:hAnsi="Arial" w:cs="Arial"/>
          <w:sz w:val="20"/>
          <w:szCs w:val="20"/>
        </w:rPr>
        <w:t xml:space="preserve"> conteúdo normativo do seu</w:t>
      </w:r>
      <w:r>
        <w:rPr>
          <w:rFonts w:ascii="Arial" w:hAnsi="Arial" w:cs="Arial"/>
          <w:sz w:val="20"/>
          <w:szCs w:val="20"/>
        </w:rPr>
        <w:t xml:space="preserve"> artigo </w:t>
      </w:r>
      <w:r w:rsidR="009D54A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º, por </w:t>
      </w:r>
      <w:r w:rsidR="009D54A0">
        <w:rPr>
          <w:rFonts w:ascii="Arial" w:hAnsi="Arial" w:cs="Arial"/>
          <w:sz w:val="20"/>
          <w:szCs w:val="20"/>
        </w:rPr>
        <w:t xml:space="preserve">consubstanciar </w:t>
      </w:r>
      <w:r>
        <w:rPr>
          <w:rFonts w:ascii="Arial" w:hAnsi="Arial" w:cs="Arial"/>
          <w:sz w:val="20"/>
          <w:szCs w:val="20"/>
        </w:rPr>
        <w:t xml:space="preserve">interferência na gestão do Município, vênia concedida, incide em violação às normas da Lei Orgânica que atribuem competência privativa ao Chefe do Poder Executivo para administrar o Município (art. 94, inciso </w:t>
      </w:r>
      <w:r w:rsidR="00A51E0C">
        <w:rPr>
          <w:rFonts w:ascii="Arial" w:hAnsi="Arial" w:cs="Arial"/>
          <w:sz w:val="20"/>
          <w:szCs w:val="20"/>
        </w:rPr>
        <w:t>IV)</w:t>
      </w:r>
      <w:r>
        <w:rPr>
          <w:rFonts w:ascii="Arial" w:hAnsi="Arial" w:cs="Arial"/>
          <w:sz w:val="20"/>
          <w:szCs w:val="20"/>
        </w:rPr>
        <w:t>.</w:t>
      </w:r>
    </w:p>
    <w:p w:rsidR="00BF0144" w:rsidRDefault="00BF0144" w:rsidP="00BF0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F0144" w:rsidRDefault="00BF0144" w:rsidP="00BF014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F0144" w:rsidRDefault="009D54A0" w:rsidP="00BF014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30 </w:t>
      </w:r>
      <w:r w:rsidR="00BF0144">
        <w:rPr>
          <w:rFonts w:cs="Arial"/>
          <w:sz w:val="20"/>
        </w:rPr>
        <w:t xml:space="preserve">de </w:t>
      </w:r>
      <w:r>
        <w:rPr>
          <w:rFonts w:cs="Arial"/>
          <w:sz w:val="20"/>
        </w:rPr>
        <w:t>junho</w:t>
      </w:r>
      <w:r w:rsidR="00BF0144">
        <w:rPr>
          <w:rFonts w:cs="Arial"/>
          <w:sz w:val="20"/>
        </w:rPr>
        <w:t xml:space="preserve"> de 2.017.</w:t>
      </w:r>
    </w:p>
    <w:p w:rsidR="00BF0144" w:rsidRDefault="00BF0144" w:rsidP="00BF0144">
      <w:pPr>
        <w:pStyle w:val="Corpodetexto"/>
        <w:ind w:firstLine="1418"/>
        <w:rPr>
          <w:rFonts w:cs="Arial"/>
          <w:sz w:val="20"/>
        </w:rPr>
      </w:pPr>
    </w:p>
    <w:p w:rsidR="00BF0144" w:rsidRDefault="00BF0144" w:rsidP="00BF0144">
      <w:pPr>
        <w:pStyle w:val="Corpodetexto"/>
        <w:ind w:firstLine="1418"/>
        <w:rPr>
          <w:rFonts w:cs="Arial"/>
          <w:sz w:val="20"/>
        </w:rPr>
      </w:pPr>
    </w:p>
    <w:p w:rsidR="00BF0144" w:rsidRDefault="00BF0144" w:rsidP="00BF0144">
      <w:pPr>
        <w:pStyle w:val="Corpodetexto"/>
        <w:ind w:firstLine="1418"/>
        <w:rPr>
          <w:rFonts w:cs="Arial"/>
          <w:sz w:val="20"/>
        </w:rPr>
      </w:pPr>
    </w:p>
    <w:p w:rsidR="00BF0144" w:rsidRDefault="00BF0144" w:rsidP="00BF0144">
      <w:pPr>
        <w:pStyle w:val="Corpodetexto"/>
        <w:ind w:firstLine="1418"/>
        <w:rPr>
          <w:rFonts w:cs="Arial"/>
          <w:sz w:val="20"/>
        </w:rPr>
      </w:pPr>
    </w:p>
    <w:p w:rsidR="00BF0144" w:rsidRDefault="00BF0144" w:rsidP="00BF014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F0144" w:rsidRDefault="00BF0144" w:rsidP="00BF014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F0144" w:rsidRDefault="00BF0144" w:rsidP="00BF0144">
      <w:pPr>
        <w:jc w:val="both"/>
        <w:rPr>
          <w:rFonts w:ascii="Arial" w:hAnsi="Arial"/>
        </w:rPr>
      </w:pPr>
    </w:p>
    <w:p w:rsidR="00BF0144" w:rsidRDefault="00BF0144" w:rsidP="00BF01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4209E" w:rsidRDefault="00D3286C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44"/>
    <w:rsid w:val="001C2727"/>
    <w:rsid w:val="002B34DD"/>
    <w:rsid w:val="007038A4"/>
    <w:rsid w:val="00753A44"/>
    <w:rsid w:val="009D54A0"/>
    <w:rsid w:val="00A51E0C"/>
    <w:rsid w:val="00BF0144"/>
    <w:rsid w:val="00D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B62C-DDF3-413C-9384-672C2B01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F014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F01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F014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014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F0144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014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2017-06-30T18:14:00Z</dcterms:created>
  <dcterms:modified xsi:type="dcterms:W3CDTF">2017-06-30T18:25:00Z</dcterms:modified>
</cp:coreProperties>
</file>