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6E3" w:rsidRPr="00010F20" w:rsidRDefault="007466E3" w:rsidP="007466E3">
      <w:pPr>
        <w:pStyle w:val="Cabealho"/>
        <w:jc w:val="center"/>
        <w:rPr>
          <w:rFonts w:ascii="Arial" w:hAnsi="Arial"/>
          <w:b/>
          <w:sz w:val="20"/>
        </w:rPr>
      </w:pPr>
      <w:r w:rsidRPr="00010F20">
        <w:rPr>
          <w:rFonts w:ascii="Arial" w:hAnsi="Arial"/>
          <w:b/>
          <w:sz w:val="20"/>
        </w:rPr>
        <w:t>CÂMARA MUNICIPAL DE PORTO ALEGRE</w:t>
      </w:r>
    </w:p>
    <w:p w:rsidR="007466E3" w:rsidRPr="00010F20" w:rsidRDefault="007466E3" w:rsidP="007466E3">
      <w:pPr>
        <w:jc w:val="center"/>
        <w:rPr>
          <w:rFonts w:ascii="Arial" w:hAnsi="Arial"/>
          <w:b/>
          <w:sz w:val="20"/>
          <w:szCs w:val="20"/>
        </w:rPr>
      </w:pPr>
      <w:r w:rsidRPr="00010F20">
        <w:rPr>
          <w:rFonts w:ascii="Arial" w:hAnsi="Arial"/>
          <w:b/>
          <w:sz w:val="20"/>
          <w:szCs w:val="20"/>
        </w:rPr>
        <w:t>PROCURADORIA</w:t>
      </w:r>
    </w:p>
    <w:p w:rsidR="007466E3" w:rsidRPr="00010F20" w:rsidRDefault="007466E3" w:rsidP="007466E3">
      <w:pPr>
        <w:rPr>
          <w:rFonts w:ascii="Arial" w:hAnsi="Arial"/>
          <w:b/>
          <w:sz w:val="20"/>
          <w:szCs w:val="20"/>
        </w:rPr>
      </w:pPr>
    </w:p>
    <w:p w:rsidR="007466E3" w:rsidRDefault="007466E3" w:rsidP="007466E3">
      <w:pPr>
        <w:rPr>
          <w:rFonts w:ascii="Arial" w:hAnsi="Arial"/>
          <w:b/>
          <w:sz w:val="20"/>
          <w:szCs w:val="20"/>
        </w:rPr>
      </w:pPr>
    </w:p>
    <w:p w:rsidR="007466E3" w:rsidRPr="00010F20" w:rsidRDefault="007466E3" w:rsidP="007466E3">
      <w:pPr>
        <w:rPr>
          <w:rFonts w:ascii="Arial" w:hAnsi="Arial"/>
          <w:b/>
          <w:sz w:val="20"/>
          <w:szCs w:val="20"/>
        </w:rPr>
      </w:pPr>
      <w:r w:rsidRPr="00010F20">
        <w:rPr>
          <w:rFonts w:ascii="Arial" w:hAnsi="Arial"/>
          <w:b/>
          <w:sz w:val="20"/>
          <w:szCs w:val="20"/>
        </w:rPr>
        <w:t xml:space="preserve">PARECER Nº </w:t>
      </w:r>
      <w:r w:rsidR="007864E1">
        <w:rPr>
          <w:rFonts w:ascii="Arial" w:hAnsi="Arial"/>
          <w:b/>
          <w:sz w:val="20"/>
          <w:szCs w:val="20"/>
        </w:rPr>
        <w:t>303</w:t>
      </w:r>
      <w:r w:rsidRPr="00010F20">
        <w:rPr>
          <w:rFonts w:ascii="Arial" w:hAnsi="Arial"/>
          <w:b/>
          <w:sz w:val="20"/>
          <w:szCs w:val="20"/>
        </w:rPr>
        <w:t>/1</w:t>
      </w:r>
      <w:r>
        <w:rPr>
          <w:rFonts w:ascii="Arial" w:hAnsi="Arial"/>
          <w:b/>
          <w:sz w:val="20"/>
          <w:szCs w:val="20"/>
        </w:rPr>
        <w:t>7</w:t>
      </w:r>
      <w:r w:rsidRPr="00010F20">
        <w:rPr>
          <w:rFonts w:ascii="Arial" w:hAnsi="Arial"/>
          <w:b/>
          <w:sz w:val="20"/>
          <w:szCs w:val="20"/>
        </w:rPr>
        <w:t>.</w:t>
      </w:r>
    </w:p>
    <w:p w:rsidR="007466E3" w:rsidRPr="00010F20" w:rsidRDefault="007466E3" w:rsidP="007466E3">
      <w:pPr>
        <w:ind w:left="4536"/>
        <w:jc w:val="center"/>
        <w:rPr>
          <w:rFonts w:ascii="Arial" w:hAnsi="Arial"/>
          <w:b/>
          <w:sz w:val="20"/>
          <w:szCs w:val="20"/>
        </w:rPr>
      </w:pPr>
    </w:p>
    <w:p w:rsidR="007466E3" w:rsidRPr="00010F20" w:rsidRDefault="007466E3" w:rsidP="007466E3">
      <w:pPr>
        <w:ind w:left="4536"/>
        <w:rPr>
          <w:rFonts w:ascii="Arial" w:hAnsi="Arial"/>
          <w:b/>
          <w:sz w:val="20"/>
          <w:szCs w:val="20"/>
        </w:rPr>
      </w:pPr>
      <w:r w:rsidRPr="00010F20">
        <w:rPr>
          <w:rFonts w:ascii="Arial" w:hAnsi="Arial"/>
          <w:b/>
          <w:sz w:val="20"/>
          <w:szCs w:val="20"/>
        </w:rPr>
        <w:t xml:space="preserve">PROCESSO </w:t>
      </w:r>
      <w:r w:rsidR="00276DB5" w:rsidRPr="00010F20">
        <w:rPr>
          <w:rFonts w:ascii="Arial" w:hAnsi="Arial"/>
          <w:b/>
          <w:sz w:val="20"/>
          <w:szCs w:val="20"/>
        </w:rPr>
        <w:t xml:space="preserve">Nº </w:t>
      </w:r>
      <w:r w:rsidR="00276DB5">
        <w:rPr>
          <w:rFonts w:ascii="Arial" w:hAnsi="Arial"/>
          <w:b/>
          <w:sz w:val="20"/>
          <w:szCs w:val="20"/>
        </w:rPr>
        <w:t>931</w:t>
      </w:r>
      <w:r w:rsidRPr="00010F20">
        <w:rPr>
          <w:rFonts w:ascii="Arial" w:hAnsi="Arial"/>
          <w:b/>
          <w:sz w:val="20"/>
          <w:szCs w:val="20"/>
        </w:rPr>
        <w:t>/1</w:t>
      </w:r>
      <w:r>
        <w:rPr>
          <w:rFonts w:ascii="Arial" w:hAnsi="Arial"/>
          <w:b/>
          <w:sz w:val="20"/>
          <w:szCs w:val="20"/>
        </w:rPr>
        <w:t>7</w:t>
      </w:r>
      <w:r w:rsidRPr="00010F20">
        <w:rPr>
          <w:rFonts w:ascii="Arial" w:hAnsi="Arial"/>
          <w:b/>
          <w:sz w:val="20"/>
          <w:szCs w:val="20"/>
        </w:rPr>
        <w:t>.</w:t>
      </w:r>
    </w:p>
    <w:p w:rsidR="007466E3" w:rsidRDefault="007466E3" w:rsidP="007466E3">
      <w:pPr>
        <w:ind w:left="3828" w:firstLine="708"/>
        <w:jc w:val="both"/>
        <w:rPr>
          <w:rFonts w:ascii="Arial" w:hAnsi="Arial" w:cs="Arial"/>
          <w:sz w:val="20"/>
          <w:szCs w:val="20"/>
        </w:rPr>
      </w:pPr>
      <w:r w:rsidRPr="00010F20">
        <w:rPr>
          <w:rFonts w:ascii="Arial" w:hAnsi="Arial"/>
          <w:b/>
          <w:sz w:val="20"/>
          <w:szCs w:val="20"/>
        </w:rPr>
        <w:t xml:space="preserve">PLL Nº </w:t>
      </w:r>
      <w:r w:rsidR="00CE6F72">
        <w:rPr>
          <w:rFonts w:ascii="Arial" w:hAnsi="Arial"/>
          <w:b/>
          <w:sz w:val="20"/>
          <w:szCs w:val="20"/>
        </w:rPr>
        <w:t>97</w:t>
      </w:r>
      <w:r w:rsidRPr="00010F20">
        <w:rPr>
          <w:rFonts w:ascii="Arial" w:hAnsi="Arial"/>
          <w:b/>
          <w:sz w:val="20"/>
          <w:szCs w:val="20"/>
        </w:rPr>
        <w:t>/1</w:t>
      </w:r>
      <w:r>
        <w:rPr>
          <w:rFonts w:ascii="Arial" w:hAnsi="Arial"/>
          <w:b/>
          <w:sz w:val="20"/>
          <w:szCs w:val="20"/>
        </w:rPr>
        <w:t>7.</w:t>
      </w:r>
    </w:p>
    <w:p w:rsidR="007466E3" w:rsidRDefault="007466E3" w:rsidP="007466E3">
      <w:pPr>
        <w:jc w:val="both"/>
        <w:rPr>
          <w:rFonts w:ascii="Arial" w:hAnsi="Arial" w:cs="Arial"/>
          <w:sz w:val="20"/>
          <w:szCs w:val="20"/>
        </w:rPr>
      </w:pPr>
    </w:p>
    <w:p w:rsidR="007466E3" w:rsidRPr="00C2507F" w:rsidRDefault="007466E3" w:rsidP="007466E3">
      <w:pPr>
        <w:rPr>
          <w:rFonts w:ascii="Arial" w:hAnsi="Arial" w:cs="Arial"/>
          <w:sz w:val="20"/>
          <w:szCs w:val="20"/>
        </w:rPr>
      </w:pPr>
    </w:p>
    <w:p w:rsidR="007466E3" w:rsidRPr="00C2507F" w:rsidRDefault="007466E3" w:rsidP="007466E3">
      <w:pPr>
        <w:jc w:val="both"/>
        <w:rPr>
          <w:rFonts w:ascii="Arial" w:hAnsi="Arial" w:cs="Arial"/>
          <w:sz w:val="20"/>
          <w:szCs w:val="20"/>
        </w:rPr>
      </w:pPr>
      <w:r w:rsidRPr="00C2507F">
        <w:rPr>
          <w:rFonts w:ascii="Arial" w:hAnsi="Arial" w:cs="Arial"/>
          <w:sz w:val="20"/>
          <w:szCs w:val="20"/>
        </w:rPr>
        <w:tab/>
        <w:t>É submetido a exame desta Procuradoria o Projeto de Lei do Legislativo em epígrafe, que institui</w:t>
      </w:r>
      <w:r w:rsidR="00C2507F">
        <w:rPr>
          <w:rFonts w:ascii="Arial" w:hAnsi="Arial" w:cs="Arial"/>
          <w:sz w:val="20"/>
          <w:szCs w:val="20"/>
        </w:rPr>
        <w:t xml:space="preserve"> </w:t>
      </w:r>
      <w:r w:rsidRPr="00C2507F">
        <w:rPr>
          <w:rFonts w:ascii="Arial" w:hAnsi="Arial" w:cs="Arial"/>
          <w:sz w:val="20"/>
          <w:szCs w:val="20"/>
        </w:rPr>
        <w:t xml:space="preserve">a Política </w:t>
      </w:r>
      <w:r w:rsidR="00C2507F">
        <w:rPr>
          <w:rFonts w:ascii="Arial" w:hAnsi="Arial" w:cs="Arial"/>
          <w:sz w:val="20"/>
          <w:szCs w:val="20"/>
        </w:rPr>
        <w:t>Municipal de Busca de Pessoas Desaparecidas</w:t>
      </w:r>
      <w:r w:rsidRPr="00C2507F">
        <w:rPr>
          <w:rFonts w:ascii="Arial" w:hAnsi="Arial" w:cs="Arial"/>
          <w:sz w:val="20"/>
          <w:szCs w:val="20"/>
        </w:rPr>
        <w:t>.</w:t>
      </w:r>
    </w:p>
    <w:p w:rsidR="00BB5601" w:rsidRPr="00BB5601" w:rsidRDefault="007466E3" w:rsidP="00BB5601">
      <w:pPr>
        <w:jc w:val="both"/>
        <w:rPr>
          <w:rFonts w:ascii="Arial" w:hAnsi="Arial" w:cs="Arial"/>
          <w:sz w:val="20"/>
          <w:szCs w:val="20"/>
        </w:rPr>
      </w:pPr>
      <w:r w:rsidRPr="00BB5601">
        <w:rPr>
          <w:rFonts w:ascii="Arial" w:hAnsi="Arial" w:cs="Arial"/>
          <w:sz w:val="20"/>
          <w:szCs w:val="20"/>
        </w:rPr>
        <w:tab/>
      </w:r>
      <w:r w:rsidR="00BB5601" w:rsidRPr="00BB5601">
        <w:rPr>
          <w:rFonts w:ascii="Arial" w:hAnsi="Arial" w:cs="Arial"/>
          <w:sz w:val="20"/>
          <w:szCs w:val="20"/>
        </w:rPr>
        <w:t xml:space="preserve">Consoante dispõe a Carta </w:t>
      </w:r>
      <w:r w:rsidR="00276DB5" w:rsidRPr="00BB5601">
        <w:rPr>
          <w:rFonts w:ascii="Arial" w:hAnsi="Arial" w:cs="Arial"/>
          <w:sz w:val="20"/>
          <w:szCs w:val="20"/>
        </w:rPr>
        <w:t>Magna, é</w:t>
      </w:r>
      <w:r w:rsidR="00BB5601" w:rsidRPr="00BB5601">
        <w:rPr>
          <w:rFonts w:ascii="Arial" w:hAnsi="Arial" w:cs="Arial"/>
          <w:sz w:val="20"/>
          <w:szCs w:val="20"/>
        </w:rPr>
        <w:t xml:space="preserve"> </w:t>
      </w:r>
      <w:r w:rsidR="00276DB5" w:rsidRPr="00BB5601">
        <w:rPr>
          <w:rFonts w:ascii="Arial" w:hAnsi="Arial" w:cs="Arial"/>
          <w:sz w:val="20"/>
          <w:szCs w:val="20"/>
        </w:rPr>
        <w:t>de</w:t>
      </w:r>
      <w:r w:rsidR="00BB5601" w:rsidRPr="00BB5601">
        <w:rPr>
          <w:rFonts w:ascii="Arial" w:hAnsi="Arial" w:cs="Arial"/>
          <w:sz w:val="20"/>
          <w:szCs w:val="20"/>
        </w:rPr>
        <w:t xml:space="preserve"> competência dos Municípios auto - organizar e prestar seus serviços, e legislar sobre matérias de interesse local (artigos 23, inciso </w:t>
      </w:r>
      <w:r w:rsidR="00276DB5" w:rsidRPr="00BB5601">
        <w:rPr>
          <w:rFonts w:ascii="Arial" w:hAnsi="Arial" w:cs="Arial"/>
          <w:sz w:val="20"/>
          <w:szCs w:val="20"/>
        </w:rPr>
        <w:t>X, e 30</w:t>
      </w:r>
      <w:r w:rsidR="00BB5601" w:rsidRPr="00BB5601">
        <w:rPr>
          <w:rFonts w:ascii="Arial" w:hAnsi="Arial" w:cs="Arial"/>
          <w:sz w:val="20"/>
          <w:szCs w:val="20"/>
        </w:rPr>
        <w:t xml:space="preserve">, inciso </w:t>
      </w:r>
      <w:r w:rsidR="00276DB5" w:rsidRPr="00BB5601">
        <w:rPr>
          <w:rFonts w:ascii="Arial" w:hAnsi="Arial" w:cs="Arial"/>
          <w:sz w:val="20"/>
          <w:szCs w:val="20"/>
        </w:rPr>
        <w:t>I)</w:t>
      </w:r>
      <w:r w:rsidR="00BB5601" w:rsidRPr="00BB5601">
        <w:rPr>
          <w:rFonts w:ascii="Arial" w:hAnsi="Arial" w:cs="Arial"/>
          <w:sz w:val="20"/>
          <w:szCs w:val="20"/>
        </w:rPr>
        <w:t>.</w:t>
      </w:r>
    </w:p>
    <w:p w:rsidR="007864E1" w:rsidRDefault="00BB5601" w:rsidP="007864E1">
      <w:pPr>
        <w:pStyle w:val="Default"/>
        <w:jc w:val="both"/>
        <w:rPr>
          <w:sz w:val="20"/>
          <w:szCs w:val="20"/>
        </w:rPr>
      </w:pPr>
      <w:r w:rsidRPr="00BB5601">
        <w:rPr>
          <w:sz w:val="20"/>
          <w:szCs w:val="20"/>
        </w:rPr>
        <w:tab/>
      </w:r>
      <w:r w:rsidR="007864E1">
        <w:rPr>
          <w:sz w:val="20"/>
          <w:szCs w:val="20"/>
        </w:rPr>
        <w:t>A</w:t>
      </w:r>
      <w:r w:rsidR="007864E1">
        <w:t xml:space="preserve"> </w:t>
      </w:r>
      <w:r w:rsidR="007864E1">
        <w:rPr>
          <w:sz w:val="20"/>
          <w:szCs w:val="20"/>
        </w:rPr>
        <w:t xml:space="preserve">Lei Orgânica do Município de Porto Alegre, por sua vez, estatui competir a este prover tudo quanto concerne ao interesse local tendo por objetivo o pleno desenvolvimento de suas funções sociais, e promover o direito à cidadania, à segurança e à assistência (artigos 9º, inciso II, e 147). </w:t>
      </w:r>
    </w:p>
    <w:p w:rsidR="007466E3" w:rsidRPr="00BB5601" w:rsidRDefault="007466E3" w:rsidP="00BB5601">
      <w:pPr>
        <w:pStyle w:val="Corpodetexto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5601">
        <w:rPr>
          <w:rFonts w:ascii="Arial" w:hAnsi="Arial" w:cs="Arial"/>
          <w:sz w:val="20"/>
          <w:szCs w:val="20"/>
        </w:rPr>
        <w:tab/>
      </w:r>
      <w:r w:rsidR="00BB5601">
        <w:rPr>
          <w:rFonts w:ascii="Arial" w:hAnsi="Arial" w:cs="Arial"/>
          <w:sz w:val="20"/>
          <w:szCs w:val="20"/>
        </w:rPr>
        <w:t>A</w:t>
      </w:r>
      <w:r w:rsidRPr="00BB5601">
        <w:rPr>
          <w:rFonts w:ascii="Arial" w:hAnsi="Arial" w:cs="Arial"/>
          <w:sz w:val="20"/>
          <w:szCs w:val="20"/>
        </w:rPr>
        <w:t xml:space="preserve"> matéria objeto do projeto de lei em exame se insere no âmbito de competência municipal, inexistindo óbice </w:t>
      </w:r>
      <w:r w:rsidR="00BB5601">
        <w:rPr>
          <w:rFonts w:ascii="Arial" w:hAnsi="Arial" w:cs="Arial"/>
          <w:sz w:val="20"/>
          <w:szCs w:val="20"/>
        </w:rPr>
        <w:t>jurídico à tramitação, sob tal enfoque.</w:t>
      </w:r>
    </w:p>
    <w:p w:rsidR="00BB5601" w:rsidRDefault="00BB5601" w:rsidP="00BB560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</w:t>
      </w:r>
      <w:r w:rsidR="007466E3" w:rsidRPr="00BB5601">
        <w:rPr>
          <w:rFonts w:ascii="Arial" w:hAnsi="Arial" w:cs="Arial"/>
          <w:sz w:val="20"/>
          <w:szCs w:val="20"/>
        </w:rPr>
        <w:t>essalv</w:t>
      </w:r>
      <w:r>
        <w:rPr>
          <w:rFonts w:ascii="Arial" w:hAnsi="Arial" w:cs="Arial"/>
          <w:sz w:val="20"/>
          <w:szCs w:val="20"/>
        </w:rPr>
        <w:t>o</w:t>
      </w:r>
      <w:r w:rsidR="007466E3" w:rsidRPr="00BB5601">
        <w:rPr>
          <w:rFonts w:ascii="Arial" w:hAnsi="Arial" w:cs="Arial"/>
          <w:sz w:val="20"/>
          <w:szCs w:val="20"/>
        </w:rPr>
        <w:t xml:space="preserve">, contudo, que: </w:t>
      </w:r>
      <w:r w:rsidR="00276DB5" w:rsidRPr="00BB5601">
        <w:rPr>
          <w:rFonts w:ascii="Arial" w:hAnsi="Arial" w:cs="Arial"/>
          <w:sz w:val="20"/>
          <w:szCs w:val="20"/>
        </w:rPr>
        <w:t>a)</w:t>
      </w:r>
      <w:r w:rsidR="00276DB5">
        <w:rPr>
          <w:rFonts w:ascii="Arial" w:hAnsi="Arial" w:cs="Arial"/>
          <w:sz w:val="20"/>
          <w:szCs w:val="20"/>
        </w:rPr>
        <w:t xml:space="preserve"> os</w:t>
      </w:r>
      <w:r>
        <w:rPr>
          <w:rFonts w:ascii="Arial" w:hAnsi="Arial" w:cs="Arial"/>
          <w:sz w:val="20"/>
          <w:szCs w:val="20"/>
        </w:rPr>
        <w:t xml:space="preserve"> </w:t>
      </w:r>
      <w:r w:rsidRPr="00BB5601">
        <w:rPr>
          <w:rFonts w:ascii="Arial" w:hAnsi="Arial" w:cs="Arial"/>
          <w:sz w:val="20"/>
          <w:szCs w:val="20"/>
        </w:rPr>
        <w:t>conteúdos normativos dos artigos</w:t>
      </w:r>
      <w:r>
        <w:rPr>
          <w:rFonts w:ascii="Arial" w:hAnsi="Arial" w:cs="Arial"/>
          <w:sz w:val="20"/>
          <w:szCs w:val="20"/>
        </w:rPr>
        <w:t xml:space="preserve"> </w:t>
      </w:r>
      <w:r w:rsidRPr="00BB56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</w:t>
      </w:r>
      <w:r w:rsidRPr="00BB5601">
        <w:rPr>
          <w:rFonts w:ascii="Arial" w:hAnsi="Arial" w:cs="Arial"/>
          <w:sz w:val="20"/>
          <w:szCs w:val="20"/>
        </w:rPr>
        <w:t>º,</w:t>
      </w:r>
      <w:r>
        <w:rPr>
          <w:rFonts w:ascii="Arial" w:hAnsi="Arial" w:cs="Arial"/>
          <w:sz w:val="20"/>
          <w:szCs w:val="20"/>
        </w:rPr>
        <w:t xml:space="preserve"> 5</w:t>
      </w:r>
      <w:r w:rsidR="00AA41D3">
        <w:rPr>
          <w:rFonts w:ascii="Arial" w:hAnsi="Arial" w:cs="Arial"/>
          <w:sz w:val="20"/>
          <w:szCs w:val="20"/>
        </w:rPr>
        <w:t>º</w:t>
      </w:r>
      <w:r>
        <w:rPr>
          <w:rFonts w:ascii="Arial" w:hAnsi="Arial" w:cs="Arial"/>
          <w:sz w:val="20"/>
          <w:szCs w:val="20"/>
        </w:rPr>
        <w:t xml:space="preserve">, </w:t>
      </w:r>
      <w:r w:rsidR="00AA41D3">
        <w:rPr>
          <w:rFonts w:ascii="Arial" w:hAnsi="Arial" w:cs="Arial"/>
          <w:sz w:val="20"/>
          <w:szCs w:val="20"/>
        </w:rPr>
        <w:t xml:space="preserve">8º, </w:t>
      </w:r>
      <w:r>
        <w:rPr>
          <w:rFonts w:ascii="Arial" w:hAnsi="Arial" w:cs="Arial"/>
          <w:sz w:val="20"/>
          <w:szCs w:val="20"/>
        </w:rPr>
        <w:t>12</w:t>
      </w:r>
      <w:r w:rsidR="00AA41D3">
        <w:rPr>
          <w:rFonts w:ascii="Arial" w:hAnsi="Arial" w:cs="Arial"/>
          <w:sz w:val="20"/>
          <w:szCs w:val="20"/>
        </w:rPr>
        <w:t>º</w:t>
      </w:r>
      <w:r>
        <w:rPr>
          <w:rFonts w:ascii="Arial" w:hAnsi="Arial" w:cs="Arial"/>
          <w:sz w:val="20"/>
          <w:szCs w:val="20"/>
        </w:rPr>
        <w:t xml:space="preserve"> e  13</w:t>
      </w:r>
      <w:r w:rsidR="00AA41D3">
        <w:rPr>
          <w:rFonts w:ascii="Arial" w:hAnsi="Arial" w:cs="Arial"/>
          <w:sz w:val="20"/>
          <w:szCs w:val="20"/>
        </w:rPr>
        <w:t>º</w:t>
      </w:r>
      <w:r w:rsidRPr="00BB5601">
        <w:rPr>
          <w:rFonts w:ascii="Arial" w:hAnsi="Arial" w:cs="Arial"/>
          <w:sz w:val="20"/>
          <w:szCs w:val="20"/>
        </w:rPr>
        <w:t xml:space="preserve"> da </w:t>
      </w:r>
      <w:r w:rsidR="00AA41D3">
        <w:rPr>
          <w:rFonts w:ascii="Arial" w:hAnsi="Arial" w:cs="Arial"/>
          <w:sz w:val="20"/>
          <w:szCs w:val="20"/>
        </w:rPr>
        <w:t>mesma</w:t>
      </w:r>
      <w:r w:rsidRPr="00BB560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porque </w:t>
      </w:r>
      <w:r w:rsidR="00AA41D3">
        <w:rPr>
          <w:rFonts w:ascii="Arial" w:hAnsi="Arial" w:cs="Arial"/>
          <w:sz w:val="20"/>
          <w:szCs w:val="20"/>
        </w:rPr>
        <w:t xml:space="preserve">implicam </w:t>
      </w:r>
      <w:r>
        <w:rPr>
          <w:rFonts w:ascii="Arial" w:hAnsi="Arial" w:cs="Arial"/>
          <w:sz w:val="20"/>
          <w:szCs w:val="20"/>
        </w:rPr>
        <w:t>interferência na gestão do Município, vênia concedida, incidem em violação do disposto na</w:t>
      </w:r>
      <w:r w:rsidRPr="00BB5601">
        <w:rPr>
          <w:rFonts w:ascii="Arial" w:hAnsi="Arial" w:cs="Arial"/>
          <w:sz w:val="20"/>
          <w:szCs w:val="20"/>
        </w:rPr>
        <w:t xml:space="preserve"> Lei Orgânica (art. 94, incisos IV e XII)</w:t>
      </w:r>
      <w:r>
        <w:rPr>
          <w:rFonts w:ascii="Arial" w:hAnsi="Arial" w:cs="Arial"/>
          <w:sz w:val="20"/>
          <w:szCs w:val="20"/>
        </w:rPr>
        <w:t>, que defere</w:t>
      </w:r>
      <w:r w:rsidRPr="00BB5601">
        <w:rPr>
          <w:rFonts w:ascii="Arial" w:hAnsi="Arial" w:cs="Arial"/>
          <w:sz w:val="20"/>
          <w:szCs w:val="20"/>
        </w:rPr>
        <w:t xml:space="preserve"> competência privativa ao Chefe do Poder Executivo para </w:t>
      </w:r>
      <w:r>
        <w:rPr>
          <w:rFonts w:ascii="Arial" w:hAnsi="Arial" w:cs="Arial"/>
          <w:sz w:val="20"/>
          <w:szCs w:val="20"/>
        </w:rPr>
        <w:t>realiz</w:t>
      </w:r>
      <w:r w:rsidR="00AA41D3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-la;</w:t>
      </w:r>
      <w:r w:rsidR="00AA41D3">
        <w:rPr>
          <w:rFonts w:ascii="Arial" w:hAnsi="Arial" w:cs="Arial"/>
          <w:sz w:val="20"/>
          <w:szCs w:val="20"/>
        </w:rPr>
        <w:t xml:space="preserve"> b) o conteúdo normativo do artigo 9º da proposição, naquilo que respeita à responsabilização criminal, </w:t>
      </w:r>
      <w:r w:rsidR="001C071B">
        <w:rPr>
          <w:rFonts w:ascii="Arial" w:hAnsi="Arial" w:cs="Arial"/>
          <w:sz w:val="20"/>
          <w:szCs w:val="20"/>
        </w:rPr>
        <w:t xml:space="preserve">com a devida vênia, </w:t>
      </w:r>
      <w:r w:rsidR="00AA41D3">
        <w:rPr>
          <w:rFonts w:ascii="Arial" w:hAnsi="Arial" w:cs="Arial"/>
          <w:sz w:val="20"/>
          <w:szCs w:val="20"/>
        </w:rPr>
        <w:t>excede do âmbito de competência municipal e viola os preceitos dos artigos 30, inciso I, e 22, inciso I, da Carta da República; c) o</w:t>
      </w:r>
      <w:r w:rsidR="001C071B">
        <w:rPr>
          <w:rFonts w:ascii="Arial" w:hAnsi="Arial" w:cs="Arial"/>
          <w:sz w:val="20"/>
          <w:szCs w:val="20"/>
        </w:rPr>
        <w:t>s</w:t>
      </w:r>
      <w:r w:rsidR="00AA41D3">
        <w:rPr>
          <w:rFonts w:ascii="Arial" w:hAnsi="Arial" w:cs="Arial"/>
          <w:sz w:val="20"/>
          <w:szCs w:val="20"/>
        </w:rPr>
        <w:t xml:space="preserve"> preceito</w:t>
      </w:r>
      <w:r w:rsidR="001C071B">
        <w:rPr>
          <w:rFonts w:ascii="Arial" w:hAnsi="Arial" w:cs="Arial"/>
          <w:sz w:val="20"/>
          <w:szCs w:val="20"/>
        </w:rPr>
        <w:t>s</w:t>
      </w:r>
      <w:r w:rsidR="00AA41D3">
        <w:rPr>
          <w:rFonts w:ascii="Arial" w:hAnsi="Arial" w:cs="Arial"/>
          <w:sz w:val="20"/>
          <w:szCs w:val="20"/>
        </w:rPr>
        <w:t xml:space="preserve"> do</w:t>
      </w:r>
      <w:r w:rsidR="001C071B">
        <w:rPr>
          <w:rFonts w:ascii="Arial" w:hAnsi="Arial" w:cs="Arial"/>
          <w:sz w:val="20"/>
          <w:szCs w:val="20"/>
        </w:rPr>
        <w:t>s</w:t>
      </w:r>
      <w:r w:rsidR="00AA41D3">
        <w:rPr>
          <w:rFonts w:ascii="Arial" w:hAnsi="Arial" w:cs="Arial"/>
          <w:sz w:val="20"/>
          <w:szCs w:val="20"/>
        </w:rPr>
        <w:t xml:space="preserve"> artigo</w:t>
      </w:r>
      <w:r w:rsidR="001C071B">
        <w:rPr>
          <w:rFonts w:ascii="Arial" w:hAnsi="Arial" w:cs="Arial"/>
          <w:sz w:val="20"/>
          <w:szCs w:val="20"/>
        </w:rPr>
        <w:t xml:space="preserve">s 7º e </w:t>
      </w:r>
      <w:r w:rsidR="00AA41D3">
        <w:rPr>
          <w:rFonts w:ascii="Arial" w:hAnsi="Arial" w:cs="Arial"/>
          <w:sz w:val="20"/>
          <w:szCs w:val="20"/>
        </w:rPr>
        <w:t xml:space="preserve"> 10 da mesma</w:t>
      </w:r>
      <w:r w:rsidR="00AF30FA">
        <w:rPr>
          <w:rFonts w:ascii="Arial" w:hAnsi="Arial" w:cs="Arial"/>
          <w:sz w:val="20"/>
          <w:szCs w:val="20"/>
        </w:rPr>
        <w:t xml:space="preserve">, porque implicam interferência e </w:t>
      </w:r>
      <w:r w:rsidR="001C071B">
        <w:rPr>
          <w:rFonts w:ascii="Arial" w:hAnsi="Arial" w:cs="Arial"/>
          <w:sz w:val="20"/>
          <w:szCs w:val="20"/>
        </w:rPr>
        <w:t xml:space="preserve">atribuição de obrigações a pessoas físicas e </w:t>
      </w:r>
      <w:r w:rsidR="00AF30FA">
        <w:rPr>
          <w:rFonts w:ascii="Arial" w:hAnsi="Arial" w:cs="Arial"/>
          <w:sz w:val="20"/>
          <w:szCs w:val="20"/>
        </w:rPr>
        <w:t xml:space="preserve">órgãos de </w:t>
      </w:r>
      <w:r w:rsidR="001C071B">
        <w:rPr>
          <w:rFonts w:ascii="Arial" w:hAnsi="Arial" w:cs="Arial"/>
          <w:sz w:val="20"/>
          <w:szCs w:val="20"/>
        </w:rPr>
        <w:t xml:space="preserve"> pessoas jurídicas públicas dos diversos Entes da Federação</w:t>
      </w:r>
      <w:r w:rsidR="003C6F88">
        <w:rPr>
          <w:rFonts w:ascii="Arial" w:hAnsi="Arial" w:cs="Arial"/>
          <w:sz w:val="20"/>
          <w:szCs w:val="20"/>
        </w:rPr>
        <w:t xml:space="preserve">, </w:t>
      </w:r>
      <w:r w:rsidR="00AF30FA">
        <w:rPr>
          <w:rFonts w:ascii="Arial" w:hAnsi="Arial" w:cs="Arial"/>
          <w:sz w:val="20"/>
          <w:szCs w:val="20"/>
        </w:rPr>
        <w:t xml:space="preserve">assim como </w:t>
      </w:r>
      <w:r w:rsidR="003C6F88">
        <w:rPr>
          <w:rFonts w:ascii="Arial" w:hAnsi="Arial" w:cs="Arial"/>
          <w:sz w:val="20"/>
          <w:szCs w:val="20"/>
        </w:rPr>
        <w:t>como</w:t>
      </w:r>
      <w:r w:rsidR="001C071B">
        <w:rPr>
          <w:rFonts w:ascii="Arial" w:hAnsi="Arial" w:cs="Arial"/>
          <w:sz w:val="20"/>
          <w:szCs w:val="20"/>
        </w:rPr>
        <w:t xml:space="preserve"> privadas, s.m.j. extrapola</w:t>
      </w:r>
      <w:r w:rsidR="00AF30FA">
        <w:rPr>
          <w:rFonts w:ascii="Arial" w:hAnsi="Arial" w:cs="Arial"/>
          <w:sz w:val="20"/>
          <w:szCs w:val="20"/>
        </w:rPr>
        <w:t>m</w:t>
      </w:r>
      <w:r w:rsidR="001C071B">
        <w:rPr>
          <w:rFonts w:ascii="Arial" w:hAnsi="Arial" w:cs="Arial"/>
          <w:sz w:val="20"/>
          <w:szCs w:val="20"/>
        </w:rPr>
        <w:t xml:space="preserve"> identicamente do  âmbito de competência municipal e afronta</w:t>
      </w:r>
      <w:r w:rsidR="00AF30FA">
        <w:rPr>
          <w:rFonts w:ascii="Arial" w:hAnsi="Arial" w:cs="Arial"/>
          <w:sz w:val="20"/>
          <w:szCs w:val="20"/>
        </w:rPr>
        <w:t>m</w:t>
      </w:r>
      <w:r w:rsidR="001C071B">
        <w:rPr>
          <w:rFonts w:ascii="Arial" w:hAnsi="Arial" w:cs="Arial"/>
          <w:sz w:val="20"/>
          <w:szCs w:val="20"/>
        </w:rPr>
        <w:t xml:space="preserve"> o disposto no inciso I do artigo 30, da C</w:t>
      </w:r>
      <w:r w:rsidR="00AF30FA">
        <w:rPr>
          <w:rFonts w:ascii="Arial" w:hAnsi="Arial" w:cs="Arial"/>
          <w:sz w:val="20"/>
          <w:szCs w:val="20"/>
        </w:rPr>
        <w:t xml:space="preserve">onstituição Federal; naquilo que </w:t>
      </w:r>
      <w:bookmarkStart w:id="0" w:name="_GoBack"/>
      <w:bookmarkEnd w:id="0"/>
      <w:r w:rsidR="00AF30FA">
        <w:rPr>
          <w:rFonts w:ascii="Arial" w:hAnsi="Arial" w:cs="Arial"/>
          <w:sz w:val="20"/>
          <w:szCs w:val="20"/>
        </w:rPr>
        <w:t>respeita a órgãos do Município, incidem em malferimento ao artigo 94, da Lei Orgânica, ainda.</w:t>
      </w:r>
      <w:r w:rsidR="001C071B">
        <w:rPr>
          <w:rFonts w:ascii="Arial" w:hAnsi="Arial" w:cs="Arial"/>
          <w:sz w:val="20"/>
          <w:szCs w:val="20"/>
        </w:rPr>
        <w:t xml:space="preserve"> </w:t>
      </w:r>
      <w:r w:rsidR="00AA41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7864E1" w:rsidRDefault="007466E3" w:rsidP="007864E1">
      <w:pPr>
        <w:jc w:val="both"/>
        <w:rPr>
          <w:rFonts w:ascii="Arial" w:hAnsi="Arial" w:cs="Arial"/>
          <w:sz w:val="20"/>
          <w:szCs w:val="20"/>
        </w:rPr>
      </w:pPr>
      <w:r w:rsidRPr="00C2507F">
        <w:rPr>
          <w:rFonts w:ascii="Arial" w:hAnsi="Arial" w:cs="Arial"/>
          <w:sz w:val="20"/>
          <w:szCs w:val="20"/>
        </w:rPr>
        <w:tab/>
      </w:r>
      <w:r w:rsidR="007864E1">
        <w:rPr>
          <w:rFonts w:ascii="Arial" w:hAnsi="Arial" w:cs="Arial"/>
          <w:sz w:val="20"/>
          <w:szCs w:val="20"/>
        </w:rPr>
        <w:t xml:space="preserve">É o parecer, </w:t>
      </w:r>
      <w:r w:rsidR="007864E1">
        <w:rPr>
          <w:rFonts w:ascii="Arial" w:hAnsi="Arial" w:cs="Arial"/>
          <w:i/>
          <w:sz w:val="20"/>
          <w:szCs w:val="20"/>
        </w:rPr>
        <w:t>sub censura</w:t>
      </w:r>
      <w:r w:rsidR="007864E1">
        <w:rPr>
          <w:rFonts w:ascii="Arial" w:hAnsi="Arial" w:cs="Arial"/>
          <w:sz w:val="20"/>
          <w:szCs w:val="20"/>
        </w:rPr>
        <w:t>.</w:t>
      </w:r>
    </w:p>
    <w:p w:rsidR="007864E1" w:rsidRDefault="007864E1" w:rsidP="007864E1">
      <w:pPr>
        <w:pStyle w:val="Corpodetexto"/>
        <w:ind w:firstLine="708"/>
        <w:rPr>
          <w:rFonts w:cs="Arial"/>
          <w:sz w:val="20"/>
        </w:rPr>
      </w:pPr>
    </w:p>
    <w:p w:rsidR="007864E1" w:rsidRDefault="007864E1" w:rsidP="007864E1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7864E1" w:rsidRDefault="007864E1" w:rsidP="007864E1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30 de maio de 2.017.</w:t>
      </w:r>
    </w:p>
    <w:p w:rsidR="007864E1" w:rsidRDefault="007864E1" w:rsidP="007864E1">
      <w:pPr>
        <w:pStyle w:val="Corpodetexto"/>
        <w:ind w:firstLine="1418"/>
        <w:rPr>
          <w:rFonts w:cs="Arial"/>
          <w:sz w:val="20"/>
        </w:rPr>
      </w:pPr>
    </w:p>
    <w:p w:rsidR="007864E1" w:rsidRDefault="007864E1" w:rsidP="007864E1">
      <w:pPr>
        <w:ind w:firstLine="709"/>
        <w:rPr>
          <w:rFonts w:ascii="Arial" w:hAnsi="Arial" w:cs="Arial"/>
        </w:rPr>
      </w:pPr>
    </w:p>
    <w:p w:rsidR="00852997" w:rsidRDefault="00852997" w:rsidP="007864E1">
      <w:pPr>
        <w:ind w:firstLine="709"/>
        <w:rPr>
          <w:rFonts w:ascii="Arial" w:hAnsi="Arial" w:cs="Arial"/>
        </w:rPr>
      </w:pPr>
    </w:p>
    <w:p w:rsidR="007864E1" w:rsidRDefault="007864E1" w:rsidP="007864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Claudio Roberto Velasquez</w:t>
      </w:r>
    </w:p>
    <w:p w:rsidR="007864E1" w:rsidRDefault="007864E1" w:rsidP="007864E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Procurador-Geral –OAB/RS 18.594</w:t>
      </w:r>
    </w:p>
    <w:p w:rsidR="007864E1" w:rsidRDefault="007864E1" w:rsidP="007864E1">
      <w:pPr>
        <w:jc w:val="both"/>
        <w:rPr>
          <w:rFonts w:ascii="Arial" w:hAnsi="Arial" w:cs="Arial"/>
        </w:rPr>
      </w:pPr>
    </w:p>
    <w:p w:rsidR="007864E1" w:rsidRDefault="007864E1" w:rsidP="007864E1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864E1" w:rsidRDefault="007864E1" w:rsidP="007864E1">
      <w:pPr>
        <w:rPr>
          <w:rFonts w:ascii="Arial" w:hAnsi="Arial" w:cs="Arial"/>
        </w:rPr>
      </w:pPr>
    </w:p>
    <w:p w:rsidR="007864E1" w:rsidRDefault="007864E1" w:rsidP="007864E1">
      <w:pPr>
        <w:rPr>
          <w:rFonts w:ascii="Arial" w:hAnsi="Arial" w:cs="Arial"/>
        </w:rPr>
      </w:pPr>
    </w:p>
    <w:p w:rsidR="007864E1" w:rsidRDefault="007864E1" w:rsidP="007864E1">
      <w:pPr>
        <w:pStyle w:val="NormalWeb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</w:p>
    <w:p w:rsidR="007864E1" w:rsidRDefault="007864E1" w:rsidP="007864E1">
      <w:pPr>
        <w:rPr>
          <w:rFonts w:ascii="Arial" w:hAnsi="Arial" w:cs="Arial"/>
        </w:rPr>
      </w:pPr>
    </w:p>
    <w:p w:rsidR="007864E1" w:rsidRDefault="007864E1" w:rsidP="007864E1"/>
    <w:p w:rsidR="007466E3" w:rsidRPr="00C2507F" w:rsidRDefault="007466E3" w:rsidP="007864E1">
      <w:pPr>
        <w:jc w:val="both"/>
        <w:rPr>
          <w:rFonts w:ascii="Arial" w:hAnsi="Arial" w:cs="Arial"/>
          <w:sz w:val="20"/>
          <w:szCs w:val="20"/>
        </w:rPr>
      </w:pPr>
    </w:p>
    <w:p w:rsidR="00F4209E" w:rsidRPr="00C2507F" w:rsidRDefault="00AF30FA" w:rsidP="007466E3">
      <w:pPr>
        <w:rPr>
          <w:sz w:val="20"/>
          <w:szCs w:val="20"/>
        </w:rPr>
      </w:pPr>
    </w:p>
    <w:sectPr w:rsidR="00F4209E" w:rsidRPr="00C2507F" w:rsidSect="001313EC">
      <w:pgSz w:w="11907" w:h="16840" w:code="9"/>
      <w:pgMar w:top="1418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E3"/>
    <w:rsid w:val="001C071B"/>
    <w:rsid w:val="001C2727"/>
    <w:rsid w:val="00276461"/>
    <w:rsid w:val="00276DB5"/>
    <w:rsid w:val="002B34DD"/>
    <w:rsid w:val="003C6F88"/>
    <w:rsid w:val="007466E3"/>
    <w:rsid w:val="00753A44"/>
    <w:rsid w:val="007864E1"/>
    <w:rsid w:val="00852997"/>
    <w:rsid w:val="00AA41D3"/>
    <w:rsid w:val="00AF30FA"/>
    <w:rsid w:val="00BB5601"/>
    <w:rsid w:val="00C2507F"/>
    <w:rsid w:val="00C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8BE73-95FA-4D4E-8BBB-76436739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466E3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7466E3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7466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7466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7466E3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7466E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7864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semiHidden/>
    <w:unhideWhenUsed/>
    <w:rsid w:val="007864E1"/>
    <w:pPr>
      <w:spacing w:before="100" w:beforeAutospacing="1" w:after="100" w:afterAutospacing="1"/>
      <w:ind w:left="26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5299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299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10</cp:revision>
  <cp:lastPrinted>2017-05-30T14:20:00Z</cp:lastPrinted>
  <dcterms:created xsi:type="dcterms:W3CDTF">2017-05-24T18:11:00Z</dcterms:created>
  <dcterms:modified xsi:type="dcterms:W3CDTF">2017-05-30T16:51:00Z</dcterms:modified>
</cp:coreProperties>
</file>