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6B" w:rsidRDefault="00DE0B6B" w:rsidP="00DE0B6B">
      <w:pPr>
        <w:jc w:val="center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DE0B6B" w:rsidRDefault="00DE0B6B" w:rsidP="00DE0B6B">
      <w:pPr>
        <w:keepNext/>
        <w:jc w:val="center"/>
        <w:outlineLvl w:val="2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PROCURADORIA</w:t>
      </w:r>
    </w:p>
    <w:p w:rsidR="00DE0B6B" w:rsidRDefault="00DE0B6B" w:rsidP="00DE0B6B">
      <w:pPr>
        <w:keepNext/>
        <w:outlineLvl w:val="2"/>
        <w:rPr>
          <w:rFonts w:ascii="Arial" w:hAnsi="Arial" w:cs="Arial"/>
          <w:b/>
          <w:iCs/>
          <w:sz w:val="20"/>
          <w:szCs w:val="20"/>
        </w:rPr>
      </w:pPr>
    </w:p>
    <w:p w:rsidR="00DE0B6B" w:rsidRDefault="00DE0B6B" w:rsidP="00DE0B6B">
      <w:pPr>
        <w:keepNext/>
        <w:outlineLvl w:val="2"/>
        <w:rPr>
          <w:rFonts w:ascii="Arial" w:hAnsi="Arial" w:cs="Arial"/>
          <w:b/>
          <w:iCs/>
          <w:sz w:val="20"/>
          <w:szCs w:val="20"/>
        </w:rPr>
      </w:pPr>
    </w:p>
    <w:p w:rsidR="00DE0B6B" w:rsidRDefault="00DE0B6B" w:rsidP="00DE0B6B">
      <w:pPr>
        <w:keepNext/>
        <w:outlineLvl w:val="2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273/17.</w:t>
      </w:r>
    </w:p>
    <w:p w:rsidR="00DE0B6B" w:rsidRDefault="00DE0B6B" w:rsidP="00DE0B6B">
      <w:pPr>
        <w:rPr>
          <w:sz w:val="20"/>
          <w:szCs w:val="20"/>
        </w:rPr>
      </w:pPr>
    </w:p>
    <w:p w:rsidR="00DE0B6B" w:rsidRDefault="00DE0B6B" w:rsidP="00DE0B6B">
      <w:pPr>
        <w:rPr>
          <w:rFonts w:ascii="Arial" w:hAnsi="Arial" w:cs="Arial"/>
          <w:iCs/>
          <w:sz w:val="20"/>
          <w:szCs w:val="20"/>
        </w:rPr>
      </w:pPr>
    </w:p>
    <w:p w:rsidR="00DE0B6B" w:rsidRDefault="00DE0B6B" w:rsidP="00DE0B6B">
      <w:pPr>
        <w:keepNext/>
        <w:ind w:left="5664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1065/17.</w:t>
      </w:r>
    </w:p>
    <w:p w:rsidR="00DE0B6B" w:rsidRDefault="00DE0B6B" w:rsidP="00DE0B6B">
      <w:pPr>
        <w:keepNext/>
        <w:ind w:left="4956" w:firstLine="70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115/17.</w:t>
      </w:r>
    </w:p>
    <w:p w:rsidR="00DE0B6B" w:rsidRDefault="00DE0B6B" w:rsidP="00DE0B6B"/>
    <w:p w:rsidR="00DE0B6B" w:rsidRDefault="00DE0B6B" w:rsidP="00DE0B6B">
      <w:pPr>
        <w:jc w:val="both"/>
        <w:rPr>
          <w:rFonts w:ascii="Arial" w:hAnsi="Arial" w:cs="Arial"/>
          <w:sz w:val="20"/>
          <w:szCs w:val="20"/>
        </w:rPr>
      </w:pPr>
    </w:p>
    <w:p w:rsidR="00DE0B6B" w:rsidRDefault="00DE0B6B" w:rsidP="00DE0B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 a identificação visual do nome, sobrenome e outros dados nos uniformes dos servidores públicos detentores de cargo de provimento efetivo de Guarda Municipal.</w:t>
      </w:r>
    </w:p>
    <w:p w:rsidR="00DE0B6B" w:rsidRDefault="00DE0B6B" w:rsidP="00DE0B6B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Consoante dispõe a Carta Magna, é da competência dos Municípios auto - organizar e prestar seus serviços, e legislar sobre matérias de interesse local (artigos 29 e 30, inciso I).</w:t>
      </w:r>
    </w:p>
    <w:p w:rsidR="00DE0B6B" w:rsidRDefault="00DE0B6B" w:rsidP="00DE0B6B">
      <w:pPr>
        <w:pStyle w:val="Corpodetexto2"/>
        <w:rPr>
          <w:rFonts w:cs="Arial"/>
          <w:sz w:val="20"/>
        </w:rPr>
      </w:pPr>
      <w:r>
        <w:rPr>
          <w:rFonts w:cs="Arial"/>
          <w:sz w:val="20"/>
        </w:rPr>
        <w:tab/>
        <w:t xml:space="preserve">A Lei Orgânica do Município de Porto Alegre, seguindo a orientação normativa superior, declara a competência deste para organizar - se administrativamente e para prover tudo quanto concerne ao interesse local (arts. 9º, incisos I e </w:t>
      </w:r>
      <w:r w:rsidR="009D750F">
        <w:rPr>
          <w:rFonts w:cs="Arial"/>
          <w:sz w:val="20"/>
        </w:rPr>
        <w:t>II).</w:t>
      </w:r>
      <w:r>
        <w:rPr>
          <w:rFonts w:cs="Arial"/>
          <w:sz w:val="20"/>
        </w:rPr>
        <w:t xml:space="preserve"> </w:t>
      </w:r>
    </w:p>
    <w:p w:rsidR="00DE0B6B" w:rsidRDefault="00DE0B6B" w:rsidP="00DE0B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há previsão legal para atuação do legislador no âmbito da matéria objeto da proposição.</w:t>
      </w:r>
    </w:p>
    <w:p w:rsidR="00DE0B6B" w:rsidRDefault="00DE0B6B" w:rsidP="00DE0B6B">
      <w:pPr>
        <w:pStyle w:val="Recuodecorpodetexto"/>
        <w:ind w:firstLine="708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Contudo, por força do disposto na Lei Orgânica (artigo 94, inciso IV), compete privativamente ao Chefe do Poder Executivo realizar a gestão  municipal, preceito que, vênia concedida, resta afetado pelo conteúdo normativo da proposição (interfere em atividade administrativa). </w:t>
      </w:r>
    </w:p>
    <w:p w:rsidR="00DE0B6B" w:rsidRDefault="00DE0B6B" w:rsidP="00DE0B6B">
      <w:pPr>
        <w:pStyle w:val="Recuodecorpodetexto"/>
        <w:ind w:firstLine="708"/>
        <w:rPr>
          <w:rFonts w:cs="Arial"/>
          <w:iCs/>
          <w:sz w:val="20"/>
        </w:rPr>
      </w:pPr>
      <w:r>
        <w:rPr>
          <w:sz w:val="20"/>
        </w:rPr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DE0B6B" w:rsidRDefault="00DE0B6B" w:rsidP="00DE0B6B">
      <w:pPr>
        <w:pStyle w:val="Corpodetexto"/>
        <w:ind w:firstLine="708"/>
        <w:jc w:val="both"/>
        <w:rPr>
          <w:sz w:val="20"/>
        </w:rPr>
      </w:pPr>
    </w:p>
    <w:p w:rsidR="00DE0B6B" w:rsidRDefault="00DE0B6B" w:rsidP="00DE0B6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E0B6B" w:rsidRDefault="00DE0B6B" w:rsidP="00DE0B6B">
      <w:pPr>
        <w:pStyle w:val="Corpodetexto"/>
        <w:ind w:right="-288" w:firstLine="708"/>
        <w:rPr>
          <w:sz w:val="20"/>
        </w:rPr>
      </w:pPr>
      <w:r>
        <w:rPr>
          <w:sz w:val="20"/>
        </w:rPr>
        <w:t>Em 22 de maio de 2.017.</w:t>
      </w:r>
    </w:p>
    <w:p w:rsidR="00DE0B6B" w:rsidRDefault="00DE0B6B" w:rsidP="00DE0B6B">
      <w:pPr>
        <w:pStyle w:val="Corpodetexto"/>
        <w:ind w:firstLine="1418"/>
        <w:rPr>
          <w:sz w:val="20"/>
        </w:rPr>
      </w:pPr>
    </w:p>
    <w:p w:rsidR="00DE0B6B" w:rsidRDefault="00DE0B6B" w:rsidP="00DE0B6B">
      <w:pPr>
        <w:pStyle w:val="Corpodetexto"/>
        <w:ind w:firstLine="1418"/>
        <w:rPr>
          <w:i/>
          <w:sz w:val="20"/>
        </w:rPr>
      </w:pPr>
    </w:p>
    <w:p w:rsidR="00DE0B6B" w:rsidRDefault="00DE0B6B" w:rsidP="00DE0B6B">
      <w:pPr>
        <w:pStyle w:val="Corpodetexto"/>
        <w:ind w:firstLine="1418"/>
        <w:rPr>
          <w:i/>
          <w:sz w:val="20"/>
        </w:rPr>
      </w:pPr>
    </w:p>
    <w:p w:rsidR="00DE0B6B" w:rsidRDefault="00DE0B6B" w:rsidP="00DE0B6B">
      <w:pPr>
        <w:pStyle w:val="Corpodetexto"/>
        <w:ind w:firstLine="1418"/>
        <w:rPr>
          <w:i/>
          <w:sz w:val="20"/>
        </w:rPr>
      </w:pPr>
    </w:p>
    <w:p w:rsidR="00DE0B6B" w:rsidRDefault="00DE0B6B" w:rsidP="00DE0B6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DE0B6B" w:rsidRDefault="00DE0B6B" w:rsidP="00DE0B6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Procurador-Geral–OAB/RS 18.594</w:t>
      </w:r>
      <w:r>
        <w:rPr>
          <w:rFonts w:ascii="Arial" w:hAnsi="Arial" w:cs="Arial"/>
          <w:sz w:val="20"/>
          <w:szCs w:val="20"/>
        </w:rPr>
        <w:tab/>
      </w:r>
    </w:p>
    <w:p w:rsidR="00DE0B6B" w:rsidRDefault="00DE0B6B" w:rsidP="00DE0B6B">
      <w:pPr>
        <w:pStyle w:val="Corpodetexto"/>
        <w:ind w:firstLine="1418"/>
        <w:rPr>
          <w:sz w:val="20"/>
        </w:rPr>
      </w:pPr>
    </w:p>
    <w:p w:rsidR="00DE0B6B" w:rsidRDefault="00DE0B6B" w:rsidP="00DE0B6B">
      <w:pPr>
        <w:pStyle w:val="Corpodetexto"/>
        <w:ind w:firstLine="708"/>
        <w:rPr>
          <w:sz w:val="20"/>
        </w:rPr>
      </w:pPr>
    </w:p>
    <w:p w:rsidR="00DE0B6B" w:rsidRDefault="00DE0B6B" w:rsidP="00DE0B6B">
      <w:pPr>
        <w:jc w:val="both"/>
        <w:rPr>
          <w:rFonts w:ascii="Arial" w:hAnsi="Arial" w:cs="Arial"/>
          <w:sz w:val="20"/>
          <w:szCs w:val="20"/>
        </w:rPr>
      </w:pPr>
    </w:p>
    <w:p w:rsidR="00DE0B6B" w:rsidRDefault="00DE0B6B" w:rsidP="00DE0B6B"/>
    <w:p w:rsidR="00F4209E" w:rsidRDefault="009D750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B"/>
    <w:rsid w:val="001C2727"/>
    <w:rsid w:val="002B34DD"/>
    <w:rsid w:val="00753A44"/>
    <w:rsid w:val="009C7487"/>
    <w:rsid w:val="009D750F"/>
    <w:rsid w:val="00D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1084-676B-40BA-A4B7-02B54DCB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E0B6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E0B6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E0B6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E0B6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E0B6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E0B6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5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5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2017-05-22T19:29:00Z</cp:lastPrinted>
  <dcterms:created xsi:type="dcterms:W3CDTF">2017-05-22T19:16:00Z</dcterms:created>
  <dcterms:modified xsi:type="dcterms:W3CDTF">2017-05-22T19:29:00Z</dcterms:modified>
</cp:coreProperties>
</file>