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95" w:rsidRDefault="007C6395" w:rsidP="007C639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7C6395" w:rsidRDefault="007C6395" w:rsidP="007C6395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7C6395" w:rsidRDefault="007C6395" w:rsidP="007C6395">
      <w:pPr>
        <w:ind w:left="4536"/>
        <w:rPr>
          <w:rFonts w:ascii="Arial" w:hAnsi="Arial" w:cs="Arial"/>
          <w:b/>
          <w:sz w:val="20"/>
          <w:szCs w:val="20"/>
        </w:rPr>
      </w:pPr>
    </w:p>
    <w:p w:rsidR="007C6395" w:rsidRDefault="007C6395" w:rsidP="007C6395">
      <w:pPr>
        <w:pStyle w:val="Ttulo1"/>
        <w:rPr>
          <w:rFonts w:cs="Arial"/>
          <w:b/>
          <w:sz w:val="20"/>
        </w:rPr>
      </w:pPr>
      <w:r>
        <w:rPr>
          <w:rFonts w:cs="Arial"/>
          <w:b/>
          <w:sz w:val="20"/>
        </w:rPr>
        <w:t>PARECER Nº 30</w:t>
      </w:r>
      <w:r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/17.</w:t>
      </w:r>
    </w:p>
    <w:p w:rsidR="007C6395" w:rsidRDefault="007C6395" w:rsidP="007C6395">
      <w:pPr>
        <w:ind w:left="4536"/>
        <w:rPr>
          <w:rFonts w:ascii="Arial" w:hAnsi="Arial" w:cs="Arial"/>
          <w:b/>
          <w:sz w:val="20"/>
          <w:szCs w:val="20"/>
        </w:rPr>
      </w:pPr>
    </w:p>
    <w:p w:rsidR="007C6395" w:rsidRDefault="007C6395" w:rsidP="007C6395">
      <w:pPr>
        <w:ind w:left="58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1142</w:t>
      </w:r>
      <w:r>
        <w:rPr>
          <w:rFonts w:ascii="Arial" w:hAnsi="Arial" w:cs="Arial"/>
          <w:b/>
          <w:sz w:val="20"/>
          <w:szCs w:val="20"/>
        </w:rPr>
        <w:t>/17.</w:t>
      </w:r>
    </w:p>
    <w:p w:rsidR="007C6395" w:rsidRDefault="007C6395" w:rsidP="007C6395">
      <w:pPr>
        <w:ind w:left="58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13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/17.</w:t>
      </w:r>
    </w:p>
    <w:p w:rsidR="007C6395" w:rsidRDefault="007C6395" w:rsidP="007C6395">
      <w:pPr>
        <w:pStyle w:val="Cabealho"/>
        <w:jc w:val="center"/>
        <w:rPr>
          <w:rFonts w:ascii="Arial" w:hAnsi="Arial" w:cs="Arial"/>
          <w:b/>
          <w:sz w:val="20"/>
        </w:rPr>
      </w:pPr>
    </w:p>
    <w:p w:rsidR="007C6395" w:rsidRDefault="007C6395" w:rsidP="007C6395">
      <w:pPr>
        <w:rPr>
          <w:rFonts w:ascii="Arial" w:hAnsi="Arial" w:cs="Arial"/>
          <w:b/>
        </w:rPr>
      </w:pPr>
    </w:p>
    <w:p w:rsidR="007C6395" w:rsidRDefault="007C6395" w:rsidP="007C6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referência, que estabelece o pictograma que deverá ser utilizado em placas que sinalizam o atendimento prioritário ou espaço reservado para pessoas </w:t>
      </w:r>
      <w:r>
        <w:rPr>
          <w:rFonts w:ascii="Arial" w:hAnsi="Arial" w:cs="Arial"/>
          <w:sz w:val="20"/>
          <w:szCs w:val="20"/>
        </w:rPr>
        <w:t>idosas</w:t>
      </w:r>
      <w:r>
        <w:rPr>
          <w:rFonts w:ascii="Arial" w:hAnsi="Arial" w:cs="Arial"/>
          <w:sz w:val="20"/>
          <w:szCs w:val="20"/>
        </w:rPr>
        <w:t xml:space="preserve"> em espaços públicos ou privados no Município de Porto Alegre.</w:t>
      </w:r>
    </w:p>
    <w:p w:rsidR="007C6395" w:rsidRDefault="007C6395" w:rsidP="007C6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da República, no artigo 23, inciso II, é da competência comum da União, Estados e Municípios cuidar da proteção e garantia das pessoas portadoras de deficiência.</w:t>
      </w:r>
    </w:p>
    <w:p w:rsidR="007C6395" w:rsidRDefault="007C6395" w:rsidP="007C6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par disso, é de competência do Município, por força do artigo 30, I, da Constituição da República, legislar sobre matéria de interesse local.</w:t>
      </w:r>
    </w:p>
    <w:p w:rsidR="007C6395" w:rsidRDefault="007C6395" w:rsidP="007C6395">
      <w:pPr>
        <w:pStyle w:val="Recuodecorpodetexto"/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7C6395" w:rsidRDefault="007C6395" w:rsidP="007C639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 determina, também, a competência do Município para prover tudo que concerne ao interesse local, para licenciar para funcionamento os estabelecimentos comerciais, industriais, de serviços e similares, para ordenar as atividades urbanas, fixando condições e horário para atendimento ao público (artigos 8º, inciso IV, e 9º, incisos II e XII).</w:t>
      </w:r>
    </w:p>
    <w:p w:rsidR="007C6395" w:rsidRDefault="007C6395" w:rsidP="007C6395">
      <w:pPr>
        <w:ind w:firstLine="708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 matéria objeto da proposição insere-se no âmbito de competência municipal, caracterizando, s.m.j., exercício do poder de polícia, inexistindo</w:t>
      </w:r>
      <w:r>
        <w:rPr>
          <w:rFonts w:ascii="Arial" w:hAnsi="Arial" w:cs="Arial"/>
          <w:sz w:val="20"/>
        </w:rPr>
        <w:t xml:space="preserve"> óbice jurídico à tramitação.</w:t>
      </w:r>
    </w:p>
    <w:p w:rsidR="007C6395" w:rsidRDefault="007C6395" w:rsidP="007C6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C6395" w:rsidRDefault="007C6395" w:rsidP="007C6395">
      <w:pPr>
        <w:pStyle w:val="Corpodetexto"/>
        <w:ind w:firstLine="708"/>
        <w:rPr>
          <w:rFonts w:cs="Arial"/>
          <w:sz w:val="20"/>
        </w:rPr>
      </w:pPr>
    </w:p>
    <w:p w:rsidR="007C6395" w:rsidRDefault="007C6395" w:rsidP="007C639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C6395" w:rsidRDefault="007C6395" w:rsidP="007C6395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29 de maio de 2.017.</w:t>
      </w:r>
    </w:p>
    <w:p w:rsidR="007C6395" w:rsidRDefault="007C6395" w:rsidP="007C6395">
      <w:pPr>
        <w:pStyle w:val="Corpodetexto"/>
        <w:ind w:firstLine="1418"/>
        <w:rPr>
          <w:rFonts w:cs="Arial"/>
          <w:sz w:val="20"/>
        </w:rPr>
      </w:pPr>
    </w:p>
    <w:p w:rsidR="007C6395" w:rsidRDefault="007C6395" w:rsidP="007C6395">
      <w:pPr>
        <w:ind w:firstLine="709"/>
        <w:rPr>
          <w:rFonts w:ascii="Arial" w:hAnsi="Arial" w:cs="Arial"/>
        </w:rPr>
      </w:pPr>
    </w:p>
    <w:p w:rsidR="007C6395" w:rsidRDefault="007C6395" w:rsidP="007C6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7C6395" w:rsidRDefault="007C6395" w:rsidP="007C63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 –OAB/RS 18.594</w:t>
      </w:r>
    </w:p>
    <w:p w:rsidR="007C6395" w:rsidRDefault="007C6395" w:rsidP="007C6395">
      <w:pPr>
        <w:jc w:val="both"/>
        <w:rPr>
          <w:rFonts w:ascii="Arial" w:hAnsi="Arial" w:cs="Arial"/>
        </w:rPr>
      </w:pPr>
    </w:p>
    <w:p w:rsidR="007C6395" w:rsidRDefault="007C6395" w:rsidP="007C63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6395" w:rsidRDefault="007C6395" w:rsidP="007C6395">
      <w:pPr>
        <w:rPr>
          <w:rFonts w:ascii="Arial" w:hAnsi="Arial" w:cs="Arial"/>
        </w:rPr>
      </w:pPr>
    </w:p>
    <w:p w:rsidR="007C6395" w:rsidRDefault="007C6395" w:rsidP="007C6395">
      <w:pPr>
        <w:rPr>
          <w:rFonts w:ascii="Arial" w:hAnsi="Arial" w:cs="Arial"/>
        </w:rPr>
      </w:pPr>
    </w:p>
    <w:p w:rsidR="007C6395" w:rsidRDefault="007C6395" w:rsidP="007C6395">
      <w:pPr>
        <w:pStyle w:val="NormalWeb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</w:p>
    <w:p w:rsidR="007C6395" w:rsidRDefault="007C6395" w:rsidP="007C6395">
      <w:pPr>
        <w:rPr>
          <w:rFonts w:ascii="Arial" w:hAnsi="Arial" w:cs="Arial"/>
        </w:rPr>
      </w:pPr>
    </w:p>
    <w:p w:rsidR="00F4209E" w:rsidRDefault="00C27DA2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95"/>
    <w:rsid w:val="001C2727"/>
    <w:rsid w:val="002B34DD"/>
    <w:rsid w:val="00753A44"/>
    <w:rsid w:val="007C6395"/>
    <w:rsid w:val="00C2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B5660-E759-4611-8063-ACF80EF2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6395"/>
    <w:pPr>
      <w:keepNext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395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7C6395"/>
    <w:pPr>
      <w:spacing w:before="100" w:beforeAutospacing="1" w:after="100" w:afterAutospacing="1"/>
      <w:ind w:left="267"/>
    </w:pPr>
  </w:style>
  <w:style w:type="paragraph" w:styleId="Cabealho">
    <w:name w:val="header"/>
    <w:basedOn w:val="Normal"/>
    <w:link w:val="CabealhoChar"/>
    <w:semiHidden/>
    <w:unhideWhenUsed/>
    <w:rsid w:val="007C639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C63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C639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C639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C6395"/>
    <w:pPr>
      <w:ind w:firstLine="1416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C6395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C6395"/>
    <w:pPr>
      <w:spacing w:after="120" w:line="480" w:lineRule="auto"/>
      <w:ind w:left="283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C6395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D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2017-05-29T16:24:00Z</cp:lastPrinted>
  <dcterms:created xsi:type="dcterms:W3CDTF">2017-05-29T16:22:00Z</dcterms:created>
  <dcterms:modified xsi:type="dcterms:W3CDTF">2017-05-29T16:24:00Z</dcterms:modified>
</cp:coreProperties>
</file>