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7A" w:rsidRDefault="0072377A" w:rsidP="0072377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72377A" w:rsidRDefault="0072377A" w:rsidP="007237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2377A" w:rsidRDefault="0072377A" w:rsidP="0072377A">
      <w:pPr>
        <w:rPr>
          <w:rFonts w:ascii="Arial" w:hAnsi="Arial" w:cs="Arial"/>
          <w:b/>
          <w:sz w:val="20"/>
          <w:szCs w:val="20"/>
        </w:rPr>
      </w:pPr>
    </w:p>
    <w:p w:rsidR="0072377A" w:rsidRDefault="0072377A" w:rsidP="0072377A">
      <w:pPr>
        <w:rPr>
          <w:rFonts w:ascii="Arial" w:hAnsi="Arial" w:cs="Arial"/>
          <w:b/>
          <w:sz w:val="20"/>
          <w:szCs w:val="20"/>
        </w:rPr>
      </w:pPr>
    </w:p>
    <w:p w:rsidR="0072377A" w:rsidRDefault="0072377A" w:rsidP="007237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461E7D">
        <w:rPr>
          <w:rFonts w:ascii="Arial" w:hAnsi="Arial" w:cs="Arial"/>
          <w:b/>
          <w:sz w:val="20"/>
          <w:szCs w:val="20"/>
        </w:rPr>
        <w:t>337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72377A" w:rsidRDefault="0072377A" w:rsidP="0072377A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72377A" w:rsidRDefault="0072377A" w:rsidP="0072377A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1294</w:t>
      </w:r>
      <w:r>
        <w:rPr>
          <w:rFonts w:ascii="Arial" w:hAnsi="Arial" w:cs="Arial"/>
          <w:b/>
          <w:sz w:val="20"/>
          <w:szCs w:val="20"/>
        </w:rPr>
        <w:t>/17.</w:t>
      </w:r>
    </w:p>
    <w:p w:rsidR="0072377A" w:rsidRDefault="0072377A" w:rsidP="0072377A">
      <w:pPr>
        <w:ind w:left="382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146</w:t>
      </w:r>
      <w:r>
        <w:rPr>
          <w:rFonts w:ascii="Arial" w:hAnsi="Arial" w:cs="Arial"/>
          <w:b/>
          <w:sz w:val="20"/>
          <w:szCs w:val="20"/>
        </w:rPr>
        <w:t>/17.</w:t>
      </w:r>
    </w:p>
    <w:p w:rsidR="0072377A" w:rsidRDefault="0072377A" w:rsidP="0072377A">
      <w:pPr>
        <w:pStyle w:val="Corpodetexto"/>
        <w:ind w:firstLine="708"/>
        <w:rPr>
          <w:sz w:val="20"/>
          <w:szCs w:val="20"/>
        </w:rPr>
      </w:pPr>
    </w:p>
    <w:p w:rsidR="0072377A" w:rsidRDefault="0072377A" w:rsidP="0072377A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em epígrafe, que </w:t>
      </w:r>
      <w:r>
        <w:rPr>
          <w:sz w:val="20"/>
          <w:szCs w:val="20"/>
        </w:rPr>
        <w:t xml:space="preserve">assegura </w:t>
      </w:r>
      <w:r w:rsidR="00E85CF5">
        <w:rPr>
          <w:sz w:val="20"/>
          <w:szCs w:val="20"/>
        </w:rPr>
        <w:t>ao Centro</w:t>
      </w:r>
      <w:r>
        <w:rPr>
          <w:sz w:val="20"/>
          <w:szCs w:val="20"/>
        </w:rPr>
        <w:t xml:space="preserve"> de Referência </w:t>
      </w:r>
      <w:r>
        <w:rPr>
          <w:sz w:val="20"/>
          <w:szCs w:val="20"/>
        </w:rPr>
        <w:t>do Negro</w:t>
      </w:r>
      <w:r>
        <w:rPr>
          <w:sz w:val="20"/>
          <w:szCs w:val="20"/>
        </w:rPr>
        <w:t xml:space="preserve"> (</w:t>
      </w:r>
      <w:r w:rsidR="00E85CF5">
        <w:rPr>
          <w:sz w:val="20"/>
          <w:szCs w:val="20"/>
        </w:rPr>
        <w:t>CRN) o</w:t>
      </w:r>
      <w:r>
        <w:rPr>
          <w:sz w:val="20"/>
          <w:szCs w:val="20"/>
        </w:rPr>
        <w:t xml:space="preserve"> uso do próprio municipal localizado na Avenida Ipiranga, nº 311, Bairro Menino Deus</w:t>
      </w:r>
      <w:r>
        <w:rPr>
          <w:sz w:val="20"/>
          <w:szCs w:val="20"/>
        </w:rPr>
        <w:t>.</w:t>
      </w:r>
    </w:p>
    <w:p w:rsidR="0072377A" w:rsidRDefault="0072377A" w:rsidP="007237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Carta Magna, compete aos Municípios legislar sobre assuntos de interesse local (artigo 30, inciso I).</w:t>
      </w:r>
    </w:p>
    <w:p w:rsidR="0072377A" w:rsidRDefault="0072377A" w:rsidP="007237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a competência do Município para prover tudo quanto concerne ao interesse local, para dispor sobre a administração e utilização de seus bens, e para regulamentar a utilização de logradouros públicos (artigos 8º, incisos VII e XIV, e 9º, inciso II).</w:t>
      </w:r>
    </w:p>
    <w:p w:rsidR="0072377A" w:rsidRDefault="0072377A" w:rsidP="0072377A">
      <w:pPr>
        <w:pStyle w:val="Recuodecorpodetexto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Estatui, ainda, que é dever do mesmo estimular a cultura em suas múltiplas manifestações, garantir o acesso às suas diversas fontes e apoiar e incentivar a difusão e circulação dos bens culturais (arts.  193 e 195, incisos IV e VI).</w:t>
      </w:r>
    </w:p>
    <w:p w:rsidR="0072377A" w:rsidRDefault="0072377A" w:rsidP="0072377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4530EB" w:rsidRDefault="0072377A" w:rsidP="004530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E85CF5">
        <w:rPr>
          <w:rFonts w:ascii="Arial" w:hAnsi="Arial"/>
          <w:sz w:val="20"/>
          <w:szCs w:val="20"/>
        </w:rPr>
        <w:t>Co</w:t>
      </w:r>
      <w:r w:rsidR="00E85CF5">
        <w:rPr>
          <w:rFonts w:ascii="Arial" w:hAnsi="Arial" w:cs="Arial"/>
          <w:sz w:val="20"/>
          <w:szCs w:val="20"/>
        </w:rPr>
        <w:t>ntudo, o</w:t>
      </w:r>
      <w:r w:rsidR="004530EB">
        <w:rPr>
          <w:rFonts w:ascii="Arial" w:hAnsi="Arial" w:cs="Arial"/>
          <w:sz w:val="20"/>
          <w:szCs w:val="20"/>
        </w:rPr>
        <w:t xml:space="preserve"> </w:t>
      </w:r>
      <w:r w:rsidR="004530EB" w:rsidRPr="00D800F2">
        <w:rPr>
          <w:rFonts w:ascii="Arial" w:hAnsi="Arial" w:cs="Arial"/>
          <w:sz w:val="20"/>
          <w:szCs w:val="20"/>
        </w:rPr>
        <w:t xml:space="preserve">conteúdo normativo da </w:t>
      </w:r>
      <w:r w:rsidR="00E85CF5">
        <w:rPr>
          <w:rFonts w:ascii="Arial" w:hAnsi="Arial" w:cs="Arial"/>
          <w:sz w:val="20"/>
          <w:szCs w:val="20"/>
        </w:rPr>
        <w:t>mesma</w:t>
      </w:r>
      <w:r w:rsidR="004530EB">
        <w:rPr>
          <w:rFonts w:ascii="Arial" w:hAnsi="Arial" w:cs="Arial"/>
          <w:sz w:val="20"/>
          <w:szCs w:val="20"/>
        </w:rPr>
        <w:t xml:space="preserve">, por implicar </w:t>
      </w:r>
      <w:r w:rsidR="004530EB">
        <w:rPr>
          <w:rFonts w:ascii="Arial" w:hAnsi="Arial" w:cs="Arial"/>
          <w:sz w:val="20"/>
          <w:szCs w:val="20"/>
        </w:rPr>
        <w:t>destinação de bem p</w:t>
      </w:r>
      <w:r w:rsidR="004530EB">
        <w:rPr>
          <w:rFonts w:ascii="Arial" w:hAnsi="Arial" w:cs="Arial"/>
          <w:sz w:val="20"/>
          <w:szCs w:val="20"/>
        </w:rPr>
        <w:t>úblico municipal, vênia concedida, incide em violação ao</w:t>
      </w:r>
      <w:r w:rsidR="004530EB">
        <w:rPr>
          <w:rFonts w:ascii="Arial" w:hAnsi="Arial" w:cs="Arial"/>
          <w:sz w:val="20"/>
          <w:szCs w:val="20"/>
        </w:rPr>
        <w:t xml:space="preserve"> disposto na Lei Orgânica (artigo 94, inciso XII), </w:t>
      </w:r>
      <w:r w:rsidR="004530EB">
        <w:rPr>
          <w:rFonts w:ascii="Arial" w:hAnsi="Arial" w:cs="Arial"/>
          <w:sz w:val="20"/>
          <w:szCs w:val="20"/>
        </w:rPr>
        <w:t xml:space="preserve">que atribui </w:t>
      </w:r>
      <w:r w:rsidR="004530EB">
        <w:rPr>
          <w:rFonts w:ascii="Arial" w:hAnsi="Arial" w:cs="Arial"/>
          <w:sz w:val="20"/>
          <w:szCs w:val="20"/>
        </w:rPr>
        <w:t>compet</w:t>
      </w:r>
      <w:r w:rsidR="004530EB">
        <w:rPr>
          <w:rFonts w:ascii="Arial" w:hAnsi="Arial" w:cs="Arial"/>
          <w:sz w:val="20"/>
          <w:szCs w:val="20"/>
        </w:rPr>
        <w:t>ência</w:t>
      </w:r>
      <w:r w:rsidR="004530EB">
        <w:rPr>
          <w:rFonts w:ascii="Arial" w:hAnsi="Arial" w:cs="Arial"/>
          <w:sz w:val="20"/>
          <w:szCs w:val="20"/>
        </w:rPr>
        <w:t xml:space="preserve"> privativa ao Chefe do Poder Executivo realizar a gestão do Município</w:t>
      </w:r>
      <w:r w:rsidR="004530EB">
        <w:rPr>
          <w:rFonts w:ascii="Arial" w:hAnsi="Arial" w:cs="Arial"/>
          <w:sz w:val="20"/>
          <w:szCs w:val="20"/>
        </w:rPr>
        <w:t>.</w:t>
      </w:r>
      <w:r w:rsidR="004530EB" w:rsidRPr="00D800F2">
        <w:rPr>
          <w:rFonts w:ascii="Arial" w:hAnsi="Arial" w:cs="Arial"/>
          <w:sz w:val="20"/>
          <w:szCs w:val="20"/>
        </w:rPr>
        <w:t xml:space="preserve"> </w:t>
      </w:r>
    </w:p>
    <w:p w:rsidR="004530EB" w:rsidRDefault="004530EB" w:rsidP="004530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2377A" w:rsidRDefault="0072377A" w:rsidP="0072377A">
      <w:pPr>
        <w:jc w:val="both"/>
        <w:rPr>
          <w:rFonts w:ascii="Arial" w:hAnsi="Arial" w:cs="Arial"/>
          <w:sz w:val="20"/>
          <w:szCs w:val="20"/>
        </w:rPr>
      </w:pPr>
    </w:p>
    <w:p w:rsidR="0072377A" w:rsidRDefault="0072377A" w:rsidP="0072377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72377A" w:rsidRDefault="004530EB" w:rsidP="0072377A">
      <w:pPr>
        <w:pStyle w:val="Corpodetexto"/>
        <w:ind w:firstLine="708"/>
        <w:rPr>
          <w:sz w:val="20"/>
        </w:rPr>
      </w:pPr>
      <w:r>
        <w:rPr>
          <w:sz w:val="20"/>
        </w:rPr>
        <w:t>Em 08</w:t>
      </w:r>
      <w:r w:rsidR="0072377A">
        <w:rPr>
          <w:sz w:val="20"/>
        </w:rPr>
        <w:t xml:space="preserve"> de </w:t>
      </w:r>
      <w:r>
        <w:rPr>
          <w:sz w:val="20"/>
        </w:rPr>
        <w:t>junho</w:t>
      </w:r>
      <w:r w:rsidR="0072377A">
        <w:rPr>
          <w:sz w:val="20"/>
        </w:rPr>
        <w:t xml:space="preserve"> de 2.017.</w:t>
      </w:r>
    </w:p>
    <w:p w:rsidR="0072377A" w:rsidRDefault="0072377A" w:rsidP="0072377A">
      <w:pPr>
        <w:pStyle w:val="Corpodetexto"/>
        <w:ind w:firstLine="1418"/>
        <w:rPr>
          <w:i/>
          <w:sz w:val="20"/>
        </w:rPr>
      </w:pPr>
    </w:p>
    <w:p w:rsidR="0072377A" w:rsidRDefault="0072377A" w:rsidP="0072377A">
      <w:pPr>
        <w:pStyle w:val="Corpodetexto"/>
        <w:ind w:firstLine="1418"/>
        <w:rPr>
          <w:i/>
          <w:sz w:val="20"/>
        </w:rPr>
      </w:pPr>
    </w:p>
    <w:p w:rsidR="0072377A" w:rsidRDefault="0072377A" w:rsidP="0072377A">
      <w:pPr>
        <w:pStyle w:val="Corpodetexto"/>
        <w:ind w:firstLine="1418"/>
        <w:rPr>
          <w:i/>
          <w:sz w:val="20"/>
        </w:rPr>
      </w:pPr>
    </w:p>
    <w:p w:rsidR="0072377A" w:rsidRDefault="0072377A" w:rsidP="0072377A">
      <w:pPr>
        <w:pStyle w:val="Corpodetexto"/>
        <w:ind w:firstLine="1418"/>
        <w:rPr>
          <w:i/>
          <w:sz w:val="18"/>
          <w:szCs w:val="18"/>
        </w:rPr>
      </w:pPr>
    </w:p>
    <w:p w:rsidR="0072377A" w:rsidRDefault="0072377A" w:rsidP="0072377A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72377A" w:rsidRDefault="0072377A" w:rsidP="0072377A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2377A" w:rsidRDefault="0072377A" w:rsidP="0072377A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72377A" w:rsidRDefault="0072377A" w:rsidP="0072377A">
      <w:pPr>
        <w:rPr>
          <w:rFonts w:ascii="Arial" w:hAnsi="Arial" w:cs="Arial"/>
        </w:rPr>
      </w:pPr>
    </w:p>
    <w:p w:rsidR="0072377A" w:rsidRDefault="0072377A" w:rsidP="0072377A">
      <w:pPr>
        <w:rPr>
          <w:rFonts w:ascii="Arial" w:hAnsi="Arial" w:cs="Arial"/>
          <w:sz w:val="20"/>
          <w:szCs w:val="20"/>
        </w:rPr>
      </w:pPr>
    </w:p>
    <w:p w:rsidR="00F4209E" w:rsidRDefault="00355933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7A"/>
    <w:rsid w:val="001C2727"/>
    <w:rsid w:val="002B34DD"/>
    <w:rsid w:val="00355933"/>
    <w:rsid w:val="004530EB"/>
    <w:rsid w:val="00461E7D"/>
    <w:rsid w:val="0072377A"/>
    <w:rsid w:val="00753A44"/>
    <w:rsid w:val="00E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977F7-44EA-4FD3-BC28-F509B48D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2377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237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2377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72377A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2377A"/>
    <w:pPr>
      <w:ind w:firstLine="708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2377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9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9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2017-06-08T14:25:00Z</cp:lastPrinted>
  <dcterms:created xsi:type="dcterms:W3CDTF">2017-06-08T14:17:00Z</dcterms:created>
  <dcterms:modified xsi:type="dcterms:W3CDTF">2017-06-08T14:25:00Z</dcterms:modified>
</cp:coreProperties>
</file>