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A23" w:rsidRPr="00863A23" w:rsidRDefault="00863A23" w:rsidP="00863A23">
      <w:pPr>
        <w:pStyle w:val="Cabealho"/>
        <w:jc w:val="center"/>
        <w:rPr>
          <w:rFonts w:ascii="Arial" w:hAnsi="Arial" w:cs="Arial"/>
          <w:b/>
          <w:sz w:val="20"/>
        </w:rPr>
      </w:pPr>
      <w:r w:rsidRPr="00863A23">
        <w:rPr>
          <w:rFonts w:ascii="Arial" w:hAnsi="Arial"/>
          <w:b/>
          <w:sz w:val="20"/>
        </w:rPr>
        <w:t>CÂ</w:t>
      </w:r>
      <w:r w:rsidRPr="00863A23">
        <w:rPr>
          <w:rFonts w:ascii="Arial" w:hAnsi="Arial" w:cs="Arial"/>
          <w:b/>
          <w:sz w:val="20"/>
        </w:rPr>
        <w:t>MARA MUNICIPAL DE PORTO ALEGRE</w:t>
      </w:r>
    </w:p>
    <w:p w:rsidR="00863A23" w:rsidRPr="00863A23" w:rsidRDefault="00863A23" w:rsidP="00863A23">
      <w:pPr>
        <w:jc w:val="center"/>
        <w:rPr>
          <w:rFonts w:ascii="Arial" w:hAnsi="Arial" w:cs="Arial"/>
          <w:b/>
          <w:sz w:val="20"/>
          <w:szCs w:val="20"/>
        </w:rPr>
      </w:pPr>
      <w:r w:rsidRPr="00863A23">
        <w:rPr>
          <w:rFonts w:ascii="Arial" w:hAnsi="Arial" w:cs="Arial"/>
          <w:b/>
          <w:sz w:val="20"/>
          <w:szCs w:val="20"/>
        </w:rPr>
        <w:t>PROCURADORIA</w:t>
      </w:r>
    </w:p>
    <w:p w:rsidR="00863A23" w:rsidRPr="00863A23" w:rsidRDefault="00863A23" w:rsidP="00863A23">
      <w:pPr>
        <w:jc w:val="center"/>
        <w:rPr>
          <w:rFonts w:ascii="Arial" w:hAnsi="Arial" w:cs="Arial"/>
          <w:b/>
          <w:sz w:val="20"/>
          <w:szCs w:val="20"/>
        </w:rPr>
      </w:pPr>
    </w:p>
    <w:p w:rsidR="00863A23" w:rsidRPr="00863A23" w:rsidRDefault="00863A23" w:rsidP="00863A23">
      <w:pPr>
        <w:rPr>
          <w:rFonts w:ascii="Arial" w:hAnsi="Arial" w:cs="Arial"/>
          <w:b/>
          <w:bCs/>
          <w:sz w:val="20"/>
          <w:szCs w:val="20"/>
        </w:rPr>
      </w:pPr>
      <w:r w:rsidRPr="00863A23">
        <w:rPr>
          <w:rFonts w:ascii="Arial" w:hAnsi="Arial" w:cs="Arial"/>
          <w:b/>
          <w:bCs/>
          <w:sz w:val="20"/>
          <w:szCs w:val="20"/>
        </w:rPr>
        <w:t>PARECER Nº</w:t>
      </w:r>
      <w:r w:rsidR="00CA4B59">
        <w:rPr>
          <w:rFonts w:ascii="Arial" w:hAnsi="Arial" w:cs="Arial"/>
          <w:b/>
          <w:bCs/>
          <w:sz w:val="20"/>
          <w:szCs w:val="20"/>
        </w:rPr>
        <w:t xml:space="preserve"> 317</w:t>
      </w:r>
      <w:r w:rsidRPr="00863A23">
        <w:rPr>
          <w:rFonts w:ascii="Arial" w:hAnsi="Arial" w:cs="Arial"/>
          <w:b/>
          <w:bCs/>
          <w:sz w:val="20"/>
          <w:szCs w:val="20"/>
        </w:rPr>
        <w:t>/1</w:t>
      </w:r>
      <w:r>
        <w:rPr>
          <w:rFonts w:ascii="Arial" w:hAnsi="Arial" w:cs="Arial"/>
          <w:b/>
          <w:bCs/>
          <w:sz w:val="20"/>
          <w:szCs w:val="20"/>
        </w:rPr>
        <w:t>7</w:t>
      </w:r>
      <w:r w:rsidRPr="00863A23">
        <w:rPr>
          <w:rFonts w:ascii="Arial" w:hAnsi="Arial" w:cs="Arial"/>
          <w:b/>
          <w:bCs/>
          <w:sz w:val="20"/>
          <w:szCs w:val="20"/>
        </w:rPr>
        <w:t>.</w:t>
      </w:r>
    </w:p>
    <w:p w:rsidR="00863A23" w:rsidRPr="00863A23" w:rsidRDefault="00863A23" w:rsidP="00863A23">
      <w:pPr>
        <w:jc w:val="center"/>
        <w:rPr>
          <w:rFonts w:ascii="Arial" w:hAnsi="Arial" w:cs="Arial"/>
          <w:b/>
          <w:sz w:val="20"/>
          <w:szCs w:val="20"/>
        </w:rPr>
      </w:pPr>
    </w:p>
    <w:p w:rsidR="00863A23" w:rsidRPr="00863A23" w:rsidRDefault="00863A23" w:rsidP="00863A23">
      <w:pPr>
        <w:jc w:val="both"/>
        <w:rPr>
          <w:rFonts w:ascii="Arial" w:hAnsi="Arial" w:cs="Arial"/>
          <w:b/>
          <w:bCs/>
          <w:sz w:val="20"/>
          <w:szCs w:val="20"/>
        </w:rPr>
      </w:pPr>
      <w:r w:rsidRPr="00863A23">
        <w:rPr>
          <w:rFonts w:ascii="Arial" w:hAnsi="Arial" w:cs="Arial"/>
          <w:sz w:val="20"/>
          <w:szCs w:val="20"/>
        </w:rPr>
        <w:tab/>
      </w:r>
      <w:r w:rsidRPr="00863A23">
        <w:rPr>
          <w:rFonts w:ascii="Arial" w:hAnsi="Arial" w:cs="Arial"/>
          <w:sz w:val="20"/>
          <w:szCs w:val="20"/>
        </w:rPr>
        <w:tab/>
      </w:r>
      <w:r w:rsidRPr="00863A23">
        <w:rPr>
          <w:rFonts w:ascii="Arial" w:hAnsi="Arial" w:cs="Arial"/>
          <w:sz w:val="20"/>
          <w:szCs w:val="20"/>
        </w:rPr>
        <w:tab/>
      </w:r>
      <w:r w:rsidRPr="00863A23">
        <w:rPr>
          <w:rFonts w:ascii="Arial" w:hAnsi="Arial" w:cs="Arial"/>
          <w:sz w:val="20"/>
          <w:szCs w:val="20"/>
        </w:rPr>
        <w:tab/>
      </w:r>
      <w:r w:rsidRPr="00863A23">
        <w:rPr>
          <w:rFonts w:ascii="Arial" w:hAnsi="Arial" w:cs="Arial"/>
          <w:sz w:val="20"/>
          <w:szCs w:val="20"/>
        </w:rPr>
        <w:tab/>
      </w:r>
      <w:r w:rsidRPr="00863A23">
        <w:rPr>
          <w:rFonts w:ascii="Arial" w:hAnsi="Arial" w:cs="Arial"/>
          <w:sz w:val="20"/>
          <w:szCs w:val="20"/>
        </w:rPr>
        <w:tab/>
      </w:r>
      <w:r w:rsidRPr="00863A23">
        <w:rPr>
          <w:rFonts w:ascii="Arial" w:hAnsi="Arial" w:cs="Arial"/>
          <w:b/>
          <w:bCs/>
          <w:sz w:val="20"/>
          <w:szCs w:val="20"/>
        </w:rPr>
        <w:t>PROCESSO Nº</w:t>
      </w:r>
      <w:r>
        <w:rPr>
          <w:rFonts w:ascii="Arial" w:hAnsi="Arial" w:cs="Arial"/>
          <w:b/>
          <w:bCs/>
          <w:sz w:val="20"/>
          <w:szCs w:val="20"/>
        </w:rPr>
        <w:t xml:space="preserve"> 1478</w:t>
      </w:r>
      <w:r w:rsidRPr="00863A23">
        <w:rPr>
          <w:rFonts w:ascii="Arial" w:hAnsi="Arial" w:cs="Arial"/>
          <w:b/>
          <w:bCs/>
          <w:sz w:val="20"/>
          <w:szCs w:val="20"/>
        </w:rPr>
        <w:t>/1</w:t>
      </w:r>
      <w:r>
        <w:rPr>
          <w:rFonts w:ascii="Arial" w:hAnsi="Arial" w:cs="Arial"/>
          <w:b/>
          <w:bCs/>
          <w:sz w:val="20"/>
          <w:szCs w:val="20"/>
        </w:rPr>
        <w:t>7</w:t>
      </w:r>
      <w:r w:rsidRPr="00863A23">
        <w:rPr>
          <w:rFonts w:ascii="Arial" w:hAnsi="Arial" w:cs="Arial"/>
          <w:b/>
          <w:bCs/>
          <w:sz w:val="20"/>
          <w:szCs w:val="20"/>
        </w:rPr>
        <w:t>.</w:t>
      </w:r>
    </w:p>
    <w:p w:rsidR="00863A23" w:rsidRPr="00863A23" w:rsidRDefault="00863A23" w:rsidP="00863A23">
      <w:pPr>
        <w:rPr>
          <w:rFonts w:ascii="Arial" w:hAnsi="Arial" w:cs="Arial"/>
          <w:b/>
          <w:bCs/>
          <w:sz w:val="20"/>
          <w:szCs w:val="20"/>
        </w:rPr>
      </w:pPr>
      <w:r w:rsidRPr="00863A23">
        <w:rPr>
          <w:rFonts w:ascii="Arial" w:hAnsi="Arial" w:cs="Arial"/>
          <w:b/>
          <w:bCs/>
          <w:sz w:val="20"/>
          <w:szCs w:val="20"/>
        </w:rPr>
        <w:tab/>
      </w:r>
      <w:r w:rsidRPr="00863A23">
        <w:rPr>
          <w:rFonts w:ascii="Arial" w:hAnsi="Arial" w:cs="Arial"/>
          <w:b/>
          <w:bCs/>
          <w:sz w:val="20"/>
          <w:szCs w:val="20"/>
        </w:rPr>
        <w:tab/>
      </w:r>
      <w:r w:rsidRPr="00863A23">
        <w:rPr>
          <w:rFonts w:ascii="Arial" w:hAnsi="Arial" w:cs="Arial"/>
          <w:b/>
          <w:bCs/>
          <w:sz w:val="20"/>
          <w:szCs w:val="20"/>
        </w:rPr>
        <w:tab/>
      </w:r>
      <w:r w:rsidRPr="00863A23">
        <w:rPr>
          <w:rFonts w:ascii="Arial" w:hAnsi="Arial" w:cs="Arial"/>
          <w:b/>
          <w:bCs/>
          <w:sz w:val="20"/>
          <w:szCs w:val="20"/>
        </w:rPr>
        <w:tab/>
      </w:r>
      <w:r w:rsidRPr="00863A23">
        <w:rPr>
          <w:rFonts w:ascii="Arial" w:hAnsi="Arial" w:cs="Arial"/>
          <w:b/>
          <w:bCs/>
          <w:sz w:val="20"/>
          <w:szCs w:val="20"/>
        </w:rPr>
        <w:tab/>
      </w:r>
      <w:r w:rsidRPr="00863A23">
        <w:rPr>
          <w:rFonts w:ascii="Arial" w:hAnsi="Arial" w:cs="Arial"/>
          <w:b/>
          <w:bCs/>
          <w:sz w:val="20"/>
          <w:szCs w:val="20"/>
        </w:rPr>
        <w:tab/>
        <w:t>PL</w:t>
      </w:r>
      <w:r>
        <w:rPr>
          <w:rFonts w:ascii="Arial" w:hAnsi="Arial" w:cs="Arial"/>
          <w:b/>
          <w:bCs/>
          <w:sz w:val="20"/>
          <w:szCs w:val="20"/>
        </w:rPr>
        <w:t>C</w:t>
      </w:r>
      <w:r w:rsidRPr="00863A23">
        <w:rPr>
          <w:rFonts w:ascii="Arial" w:hAnsi="Arial" w:cs="Arial"/>
          <w:b/>
          <w:bCs/>
          <w:sz w:val="20"/>
          <w:szCs w:val="20"/>
        </w:rPr>
        <w:t>E Nº</w:t>
      </w:r>
      <w:r>
        <w:rPr>
          <w:rFonts w:ascii="Arial" w:hAnsi="Arial" w:cs="Arial"/>
          <w:b/>
          <w:bCs/>
          <w:sz w:val="20"/>
          <w:szCs w:val="20"/>
        </w:rPr>
        <w:t xml:space="preserve"> 6/17</w:t>
      </w:r>
      <w:r w:rsidRPr="00863A23">
        <w:rPr>
          <w:rFonts w:ascii="Arial" w:hAnsi="Arial" w:cs="Arial"/>
          <w:b/>
          <w:bCs/>
          <w:sz w:val="20"/>
          <w:szCs w:val="20"/>
        </w:rPr>
        <w:t>.</w:t>
      </w:r>
    </w:p>
    <w:p w:rsidR="00863A23" w:rsidRDefault="00863A23" w:rsidP="00863A23">
      <w:pPr>
        <w:rPr>
          <w:rFonts w:ascii="Arial" w:hAnsi="Arial" w:cs="Arial"/>
          <w:b/>
          <w:bCs/>
        </w:rPr>
      </w:pPr>
    </w:p>
    <w:p w:rsidR="00863A23" w:rsidRDefault="00863A23" w:rsidP="00863A23">
      <w:pPr>
        <w:rPr>
          <w:rFonts w:ascii="Arial" w:hAnsi="Arial" w:cs="Arial"/>
          <w:sz w:val="20"/>
          <w:szCs w:val="20"/>
        </w:rPr>
      </w:pPr>
      <w:r>
        <w:rPr>
          <w:rFonts w:ascii="Arial" w:hAnsi="Arial" w:cs="Arial"/>
          <w:b/>
          <w:bCs/>
        </w:rPr>
        <w:tab/>
      </w:r>
      <w:r>
        <w:rPr>
          <w:rFonts w:ascii="Arial" w:hAnsi="Arial" w:cs="Arial"/>
          <w:b/>
          <w:bCs/>
        </w:rPr>
        <w:tab/>
      </w:r>
    </w:p>
    <w:p w:rsidR="00863A23" w:rsidRDefault="00863A23" w:rsidP="00863A23">
      <w:pPr>
        <w:jc w:val="both"/>
        <w:rPr>
          <w:rFonts w:ascii="Arial" w:hAnsi="Arial" w:cs="Arial"/>
          <w:sz w:val="20"/>
          <w:szCs w:val="20"/>
        </w:rPr>
      </w:pPr>
      <w:r>
        <w:rPr>
          <w:rFonts w:ascii="Arial" w:hAnsi="Arial" w:cs="Arial"/>
          <w:sz w:val="20"/>
          <w:szCs w:val="20"/>
        </w:rPr>
        <w:tab/>
        <w:t xml:space="preserve">É submetido a exame desta Procuradoria, para parecer prévio, o Projeto de Lei Complementar do o Executivo em epígrafe, que dispõe sobre a atividade de fiscalização das infrações administrativas no âmbito do Município de Porto Alegre, altera as </w:t>
      </w:r>
      <w:r w:rsidR="00151F74">
        <w:rPr>
          <w:rFonts w:ascii="Arial" w:hAnsi="Arial" w:cs="Arial"/>
          <w:sz w:val="20"/>
          <w:szCs w:val="20"/>
        </w:rPr>
        <w:t xml:space="preserve">atribuições </w:t>
      </w:r>
      <w:r>
        <w:rPr>
          <w:rFonts w:ascii="Arial" w:hAnsi="Arial" w:cs="Arial"/>
          <w:sz w:val="20"/>
          <w:szCs w:val="20"/>
        </w:rPr>
        <w:t>da Guarda Municipal constantes no Anexo I da a Lei nº 6.309, de 28 de dezembro de 1988, que estabelece o Plano de Carreira dos Funcionários da Administração Centralizada do Município de Porto Alegre, e altera a Lei Complementar nº 12/75.</w:t>
      </w:r>
    </w:p>
    <w:p w:rsidR="00863A23" w:rsidRDefault="00863A23" w:rsidP="00863A23">
      <w:pPr>
        <w:jc w:val="both"/>
        <w:rPr>
          <w:rFonts w:ascii="Arial" w:hAnsi="Arial" w:cs="Arial"/>
          <w:sz w:val="20"/>
          <w:szCs w:val="20"/>
        </w:rPr>
      </w:pPr>
      <w:r>
        <w:rPr>
          <w:rFonts w:ascii="Arial" w:hAnsi="Arial" w:cs="Arial"/>
          <w:sz w:val="20"/>
          <w:szCs w:val="20"/>
        </w:rPr>
        <w:t>.</w:t>
      </w:r>
      <w:r>
        <w:rPr>
          <w:rFonts w:ascii="Arial" w:hAnsi="Arial" w:cs="Arial"/>
          <w:sz w:val="20"/>
          <w:szCs w:val="20"/>
        </w:rPr>
        <w:tab/>
        <w:t>Consoante dispõe a Carta Magna é da competência dos Municípios auto - organizar e prestar seus serviços e legislar sobre matérias de interesse local (artigo 30, incisos I e V).</w:t>
      </w:r>
    </w:p>
    <w:p w:rsidR="00863A23" w:rsidRDefault="00863A23" w:rsidP="00863A23">
      <w:pPr>
        <w:ind w:firstLine="708"/>
        <w:jc w:val="both"/>
        <w:rPr>
          <w:rFonts w:ascii="Arial" w:hAnsi="Arial" w:cs="Arial"/>
          <w:sz w:val="20"/>
          <w:szCs w:val="20"/>
        </w:rPr>
      </w:pPr>
      <w:r>
        <w:rPr>
          <w:rFonts w:ascii="Arial" w:hAnsi="Arial" w:cs="Arial"/>
          <w:sz w:val="20"/>
          <w:szCs w:val="20"/>
        </w:rPr>
        <w:t>A Lei Orgânica repisa tal preceito constitucional e declara a competência privativa do Chefe do Poder Executivo para iniciativa de leis que disponham sobre criação e estruturação de secretarias e órgãos da administração pública, bem como sobre criação e provimento de cargos e funções (artigo 9º, inciso II, e artigo 94, VII).</w:t>
      </w:r>
    </w:p>
    <w:p w:rsidR="009F52F8" w:rsidRDefault="00BC5347" w:rsidP="00863A23">
      <w:pPr>
        <w:ind w:firstLine="708"/>
        <w:jc w:val="both"/>
        <w:rPr>
          <w:rFonts w:ascii="Arial" w:hAnsi="Arial" w:cs="Arial"/>
          <w:sz w:val="20"/>
          <w:szCs w:val="20"/>
        </w:rPr>
      </w:pPr>
      <w:r>
        <w:rPr>
          <w:rFonts w:ascii="Arial" w:hAnsi="Arial" w:cs="Arial"/>
          <w:sz w:val="20"/>
          <w:szCs w:val="20"/>
        </w:rPr>
        <w:t xml:space="preserve">E </w:t>
      </w:r>
      <w:r w:rsidR="009F52F8">
        <w:rPr>
          <w:rFonts w:ascii="Arial" w:hAnsi="Arial" w:cs="Arial"/>
          <w:sz w:val="20"/>
          <w:szCs w:val="20"/>
        </w:rPr>
        <w:t>a questão relativa à possibilidade de atuação das guardas municipais em funções que não</w:t>
      </w:r>
      <w:r w:rsidR="000C1D28">
        <w:rPr>
          <w:rFonts w:ascii="Arial" w:hAnsi="Arial" w:cs="Arial"/>
          <w:sz w:val="20"/>
          <w:szCs w:val="20"/>
        </w:rPr>
        <w:t xml:space="preserve"> de</w:t>
      </w:r>
      <w:r w:rsidR="009F52F8">
        <w:rPr>
          <w:rFonts w:ascii="Arial" w:hAnsi="Arial" w:cs="Arial"/>
          <w:sz w:val="20"/>
          <w:szCs w:val="20"/>
        </w:rPr>
        <w:t xml:space="preserve"> proteção de bens, serviços e instalações </w:t>
      </w:r>
      <w:r w:rsidR="000C1D28">
        <w:rPr>
          <w:rFonts w:ascii="Arial" w:hAnsi="Arial" w:cs="Arial"/>
          <w:sz w:val="20"/>
          <w:szCs w:val="20"/>
        </w:rPr>
        <w:t xml:space="preserve">do </w:t>
      </w:r>
      <w:r w:rsidR="009F52F8">
        <w:rPr>
          <w:rFonts w:ascii="Arial" w:hAnsi="Arial" w:cs="Arial"/>
          <w:sz w:val="20"/>
          <w:szCs w:val="20"/>
        </w:rPr>
        <w:t>Município, em exercício de poder de polícia,</w:t>
      </w:r>
      <w:r>
        <w:rPr>
          <w:rFonts w:ascii="Arial" w:hAnsi="Arial" w:cs="Arial"/>
          <w:sz w:val="20"/>
          <w:szCs w:val="20"/>
        </w:rPr>
        <w:t xml:space="preserve"> importa sinalar, já</w:t>
      </w:r>
      <w:bookmarkStart w:id="0" w:name="_GoBack"/>
      <w:bookmarkEnd w:id="0"/>
      <w:r w:rsidR="009F52F8">
        <w:rPr>
          <w:rFonts w:ascii="Arial" w:hAnsi="Arial" w:cs="Arial"/>
          <w:sz w:val="20"/>
          <w:szCs w:val="20"/>
        </w:rPr>
        <w:t xml:space="preserve"> foi sufragada pela Corte Superior do País, em aresto cuja ementa a seguir se transcreve:</w:t>
      </w:r>
    </w:p>
    <w:p w:rsidR="000C1D28" w:rsidRDefault="000C1D28" w:rsidP="000C1D28">
      <w:pPr>
        <w:autoSpaceDE w:val="0"/>
        <w:autoSpaceDN w:val="0"/>
        <w:adjustRightInd w:val="0"/>
        <w:jc w:val="both"/>
        <w:rPr>
          <w:rFonts w:ascii="Arial" w:hAnsi="Arial" w:cs="Arial"/>
          <w:color w:val="000000"/>
          <w:sz w:val="20"/>
          <w:szCs w:val="20"/>
        </w:rPr>
      </w:pPr>
    </w:p>
    <w:p w:rsidR="000C1D28" w:rsidRPr="000C1D28" w:rsidRDefault="000C1D28" w:rsidP="000C1D28">
      <w:pPr>
        <w:autoSpaceDE w:val="0"/>
        <w:autoSpaceDN w:val="0"/>
        <w:adjustRightInd w:val="0"/>
        <w:ind w:left="709"/>
        <w:jc w:val="both"/>
        <w:rPr>
          <w:rFonts w:ascii="Arial" w:hAnsi="Arial" w:cs="Arial"/>
          <w:color w:val="000000"/>
          <w:sz w:val="16"/>
          <w:szCs w:val="16"/>
        </w:rPr>
      </w:pPr>
      <w:r>
        <w:rPr>
          <w:rFonts w:ascii="Arial" w:hAnsi="Arial" w:cs="Arial"/>
          <w:color w:val="000000"/>
          <w:sz w:val="16"/>
          <w:szCs w:val="16"/>
        </w:rPr>
        <w:t>“</w:t>
      </w:r>
      <w:r w:rsidRPr="000C1D28">
        <w:rPr>
          <w:rFonts w:ascii="Arial" w:hAnsi="Arial" w:cs="Arial"/>
          <w:color w:val="000000"/>
          <w:sz w:val="16"/>
          <w:szCs w:val="16"/>
        </w:rPr>
        <w:t>DIREITO ADMINISTRATIVO. RECURSO EXTRAORDINÁRIO. PODER DE POLÍCIA. IMPOSIÇÃO DE MULTA DE TRÂNSITO. GUARDA MUNICIPAL. CONSTITUCIONALIDADE.</w:t>
      </w:r>
    </w:p>
    <w:p w:rsidR="000C1D28" w:rsidRPr="000C1D28" w:rsidRDefault="000C1D28" w:rsidP="000C1D28">
      <w:pPr>
        <w:autoSpaceDE w:val="0"/>
        <w:autoSpaceDN w:val="0"/>
        <w:adjustRightInd w:val="0"/>
        <w:ind w:left="709"/>
        <w:jc w:val="both"/>
        <w:rPr>
          <w:rFonts w:ascii="Arial" w:hAnsi="Arial" w:cs="Arial"/>
          <w:color w:val="000000"/>
          <w:sz w:val="16"/>
          <w:szCs w:val="16"/>
        </w:rPr>
      </w:pPr>
      <w:r w:rsidRPr="000C1D28">
        <w:rPr>
          <w:rFonts w:ascii="Arial" w:hAnsi="Arial" w:cs="Arial"/>
          <w:color w:val="000000"/>
          <w:sz w:val="16"/>
          <w:szCs w:val="16"/>
        </w:rPr>
        <w:t>1. Poder de polícia não se confunde com segurança pública. O exercício do primeiro não é prerrogativa exclusiva das entidades policiais, a quem a Constituição outorgou, com exclusividade, no art. 144, apenas</w:t>
      </w:r>
      <w:r w:rsidR="00476641">
        <w:rPr>
          <w:rFonts w:ascii="Arial" w:hAnsi="Arial" w:cs="Arial"/>
          <w:color w:val="000000"/>
          <w:sz w:val="16"/>
          <w:szCs w:val="16"/>
        </w:rPr>
        <w:t xml:space="preserve"> </w:t>
      </w:r>
      <w:r w:rsidRPr="000C1D28">
        <w:rPr>
          <w:rFonts w:ascii="Arial" w:hAnsi="Arial" w:cs="Arial"/>
          <w:color w:val="000000"/>
          <w:sz w:val="16"/>
          <w:szCs w:val="16"/>
        </w:rPr>
        <w:t>as funções de promoção da segurança pública.</w:t>
      </w:r>
    </w:p>
    <w:p w:rsidR="000C1D28" w:rsidRPr="000C1D28" w:rsidRDefault="000C1D28" w:rsidP="000C1D28">
      <w:pPr>
        <w:autoSpaceDE w:val="0"/>
        <w:autoSpaceDN w:val="0"/>
        <w:adjustRightInd w:val="0"/>
        <w:ind w:left="709"/>
        <w:jc w:val="both"/>
        <w:rPr>
          <w:rFonts w:ascii="Arial" w:hAnsi="Arial" w:cs="Arial"/>
          <w:color w:val="000000"/>
          <w:sz w:val="16"/>
          <w:szCs w:val="16"/>
        </w:rPr>
      </w:pPr>
      <w:r w:rsidRPr="000C1D28">
        <w:rPr>
          <w:rFonts w:ascii="Arial" w:hAnsi="Arial" w:cs="Arial"/>
          <w:color w:val="000000"/>
          <w:sz w:val="16"/>
          <w:szCs w:val="16"/>
        </w:rPr>
        <w:t>2. A fiscalização do trânsito, com aplicação das sanções administrativas legalmente previstas, embora possa se dar ostensivamente, constitui mero exercício de poder de polícia, não havendo, portanto, óbice ao seu exercício por entidades não policiais.</w:t>
      </w:r>
    </w:p>
    <w:p w:rsidR="000C1D28" w:rsidRPr="000C1D28" w:rsidRDefault="000C1D28" w:rsidP="000C1D28">
      <w:pPr>
        <w:autoSpaceDE w:val="0"/>
        <w:autoSpaceDN w:val="0"/>
        <w:adjustRightInd w:val="0"/>
        <w:ind w:left="709"/>
        <w:jc w:val="both"/>
        <w:rPr>
          <w:rFonts w:ascii="Arial" w:hAnsi="Arial" w:cs="Arial"/>
          <w:color w:val="000000"/>
          <w:sz w:val="16"/>
          <w:szCs w:val="16"/>
        </w:rPr>
      </w:pPr>
      <w:r w:rsidRPr="000C1D28">
        <w:rPr>
          <w:rFonts w:ascii="Arial" w:hAnsi="Arial" w:cs="Arial"/>
          <w:color w:val="000000"/>
          <w:sz w:val="16"/>
          <w:szCs w:val="16"/>
        </w:rPr>
        <w:t>3. O Código de Trânsito Brasileiro, observando os parâmetros constitucionais, estabeleceu a competência comum dos entes da federação para o exercício da fiscalização de trânsito.</w:t>
      </w:r>
    </w:p>
    <w:p w:rsidR="000C1D28" w:rsidRPr="000C1D28" w:rsidRDefault="000C1D28" w:rsidP="000C1D28">
      <w:pPr>
        <w:autoSpaceDE w:val="0"/>
        <w:autoSpaceDN w:val="0"/>
        <w:adjustRightInd w:val="0"/>
        <w:ind w:left="709"/>
        <w:jc w:val="both"/>
        <w:rPr>
          <w:rFonts w:ascii="Arial" w:hAnsi="Arial" w:cs="Arial"/>
          <w:color w:val="000000"/>
          <w:sz w:val="16"/>
          <w:szCs w:val="16"/>
        </w:rPr>
      </w:pPr>
      <w:r w:rsidRPr="000C1D28">
        <w:rPr>
          <w:rFonts w:ascii="Arial" w:hAnsi="Arial" w:cs="Arial"/>
          <w:color w:val="000000"/>
          <w:sz w:val="16"/>
          <w:szCs w:val="16"/>
        </w:rPr>
        <w:t>4. Dentro de sua esfera de atuação, delimitada pelo CTB, os Municípios podem determinar que o poder de polícia que lhe compete seja exercido pela guarda municipal.</w:t>
      </w:r>
    </w:p>
    <w:p w:rsidR="000C1D28" w:rsidRDefault="000C1D28" w:rsidP="000C1D28">
      <w:pPr>
        <w:autoSpaceDE w:val="0"/>
        <w:autoSpaceDN w:val="0"/>
        <w:adjustRightInd w:val="0"/>
        <w:ind w:left="709"/>
        <w:jc w:val="both"/>
        <w:rPr>
          <w:rFonts w:ascii="Arial" w:hAnsi="Arial" w:cs="Arial"/>
          <w:color w:val="000000"/>
          <w:sz w:val="16"/>
          <w:szCs w:val="16"/>
        </w:rPr>
      </w:pPr>
      <w:r w:rsidRPr="000C1D28">
        <w:rPr>
          <w:rFonts w:ascii="Arial" w:hAnsi="Arial" w:cs="Arial"/>
          <w:color w:val="000000"/>
          <w:sz w:val="16"/>
          <w:szCs w:val="16"/>
        </w:rPr>
        <w:t>5. O art. 144, §8º, da CF, não impede que a guarda municipal exerça funções adicionais à de proteção dos bens, serviços e instalações do Município. Até mesmo instituições policiais podem cumular funções típicas de segurança pública com exercício de poder de polícia.</w:t>
      </w:r>
    </w:p>
    <w:p w:rsidR="000C1D28" w:rsidRPr="000C1D28" w:rsidRDefault="000C1D28" w:rsidP="000C1D28">
      <w:pPr>
        <w:autoSpaceDE w:val="0"/>
        <w:autoSpaceDN w:val="0"/>
        <w:adjustRightInd w:val="0"/>
        <w:ind w:left="709"/>
        <w:jc w:val="both"/>
        <w:rPr>
          <w:rFonts w:ascii="Arial" w:hAnsi="Arial" w:cs="Arial"/>
          <w:bCs/>
          <w:color w:val="000000"/>
          <w:sz w:val="16"/>
          <w:szCs w:val="16"/>
        </w:rPr>
      </w:pPr>
      <w:r w:rsidRPr="000C1D28">
        <w:rPr>
          <w:rFonts w:ascii="Arial" w:hAnsi="Arial" w:cs="Arial"/>
          <w:color w:val="000000"/>
          <w:sz w:val="16"/>
          <w:szCs w:val="16"/>
        </w:rPr>
        <w:t xml:space="preserve"> Entendimento que não foi alterado pelo advento da EC nº 82/2014. 6. Desprovimento do recurso extraordinário e fixação, em repercussão geral, da seguinte tese: </w:t>
      </w:r>
      <w:r w:rsidRPr="000C1D28">
        <w:rPr>
          <w:rFonts w:ascii="Arial" w:hAnsi="Arial" w:cs="Arial"/>
          <w:bCs/>
          <w:color w:val="000000"/>
          <w:sz w:val="16"/>
          <w:szCs w:val="16"/>
        </w:rPr>
        <w:t xml:space="preserve">é constitucional a atribuição às guardas municipais do exercício de poder de polícia de trânsito, inclusive para imposição de sanções administrativas legalmente </w:t>
      </w:r>
      <w:r w:rsidR="00476641" w:rsidRPr="000C1D28">
        <w:rPr>
          <w:rFonts w:ascii="Arial" w:hAnsi="Arial" w:cs="Arial"/>
          <w:bCs/>
          <w:color w:val="000000"/>
          <w:sz w:val="16"/>
          <w:szCs w:val="16"/>
        </w:rPr>
        <w:t>previstas.</w:t>
      </w:r>
      <w:r w:rsidR="00476641">
        <w:rPr>
          <w:rFonts w:ascii="Arial" w:hAnsi="Arial" w:cs="Arial"/>
          <w:bCs/>
          <w:color w:val="000000"/>
          <w:sz w:val="16"/>
          <w:szCs w:val="16"/>
        </w:rPr>
        <w:t xml:space="preserve"> ”</w:t>
      </w:r>
      <w:r>
        <w:rPr>
          <w:rFonts w:ascii="Arial" w:hAnsi="Arial" w:cs="Arial"/>
          <w:bCs/>
          <w:color w:val="000000"/>
          <w:sz w:val="16"/>
          <w:szCs w:val="16"/>
        </w:rPr>
        <w:t xml:space="preserve"> RE nº 658.570, MG, Re.  Min. Marco Aurélio, j.06.08.15</w:t>
      </w:r>
    </w:p>
    <w:p w:rsidR="009F52F8" w:rsidRPr="000C1D28" w:rsidRDefault="009F52F8" w:rsidP="00863A23">
      <w:pPr>
        <w:ind w:left="709" w:firstLine="708"/>
        <w:jc w:val="both"/>
        <w:rPr>
          <w:rFonts w:ascii="Arial" w:hAnsi="Arial" w:cs="Arial"/>
          <w:sz w:val="16"/>
          <w:szCs w:val="16"/>
        </w:rPr>
      </w:pPr>
    </w:p>
    <w:p w:rsidR="00863A23" w:rsidRDefault="00863A23" w:rsidP="00863A23">
      <w:pPr>
        <w:jc w:val="both"/>
        <w:rPr>
          <w:rFonts w:ascii="Arial" w:hAnsi="Arial" w:cs="Arial"/>
          <w:sz w:val="20"/>
          <w:szCs w:val="20"/>
        </w:rPr>
      </w:pPr>
      <w:r>
        <w:rPr>
          <w:rFonts w:ascii="Arial" w:hAnsi="Arial" w:cs="Arial"/>
          <w:sz w:val="20"/>
          <w:szCs w:val="20"/>
        </w:rPr>
        <w:tab/>
        <w:t>A matéria objeto da proposição se insere no âmbito de competência municipal, inexistindo óbice jurídico à tramitação, sob tal enfoque.</w:t>
      </w:r>
    </w:p>
    <w:p w:rsidR="002C185D" w:rsidRDefault="009F2F2A" w:rsidP="009F2F2A">
      <w:pPr>
        <w:jc w:val="both"/>
        <w:rPr>
          <w:rFonts w:ascii="Arial" w:hAnsi="Arial" w:cs="Arial"/>
          <w:sz w:val="20"/>
          <w:szCs w:val="20"/>
        </w:rPr>
      </w:pPr>
      <w:r>
        <w:rPr>
          <w:rFonts w:ascii="Arial" w:hAnsi="Arial" w:cs="Arial"/>
          <w:sz w:val="20"/>
          <w:szCs w:val="20"/>
        </w:rPr>
        <w:tab/>
        <w:t xml:space="preserve">Ressalvo, contudo, que </w:t>
      </w:r>
      <w:r w:rsidR="002C185D">
        <w:rPr>
          <w:rFonts w:ascii="Arial" w:hAnsi="Arial" w:cs="Arial"/>
          <w:sz w:val="20"/>
          <w:szCs w:val="20"/>
        </w:rPr>
        <w:t>as alterações</w:t>
      </w:r>
      <w:r w:rsidR="005A2435">
        <w:rPr>
          <w:rFonts w:ascii="Arial" w:hAnsi="Arial" w:cs="Arial"/>
          <w:sz w:val="20"/>
          <w:szCs w:val="20"/>
        </w:rPr>
        <w:t xml:space="preserve"> propostas,</w:t>
      </w:r>
      <w:r w:rsidR="002C185D">
        <w:rPr>
          <w:rFonts w:ascii="Arial" w:hAnsi="Arial" w:cs="Arial"/>
          <w:sz w:val="20"/>
          <w:szCs w:val="20"/>
        </w:rPr>
        <w:t xml:space="preserve"> </w:t>
      </w:r>
      <w:r w:rsidR="005A2435">
        <w:rPr>
          <w:rFonts w:ascii="Arial" w:hAnsi="Arial" w:cs="Arial"/>
          <w:sz w:val="20"/>
          <w:szCs w:val="20"/>
        </w:rPr>
        <w:t>objeto dos</w:t>
      </w:r>
      <w:r w:rsidR="005A2435" w:rsidRPr="005A2435">
        <w:rPr>
          <w:rFonts w:ascii="Arial" w:hAnsi="Arial" w:cs="Arial"/>
          <w:sz w:val="20"/>
          <w:szCs w:val="20"/>
        </w:rPr>
        <w:t xml:space="preserve"> </w:t>
      </w:r>
      <w:r w:rsidR="005A2435">
        <w:rPr>
          <w:rFonts w:ascii="Arial" w:hAnsi="Arial" w:cs="Arial"/>
          <w:sz w:val="20"/>
          <w:szCs w:val="20"/>
        </w:rPr>
        <w:t xml:space="preserve">artigos 2º e 12 do projeto de </w:t>
      </w:r>
      <w:r w:rsidR="003771A5">
        <w:rPr>
          <w:rFonts w:ascii="Arial" w:hAnsi="Arial" w:cs="Arial"/>
          <w:sz w:val="20"/>
          <w:szCs w:val="20"/>
        </w:rPr>
        <w:t>lei implicam</w:t>
      </w:r>
      <w:r w:rsidR="002C185D">
        <w:rPr>
          <w:rFonts w:ascii="Arial" w:hAnsi="Arial" w:cs="Arial"/>
          <w:sz w:val="20"/>
          <w:szCs w:val="20"/>
        </w:rPr>
        <w:t xml:space="preserve"> </w:t>
      </w:r>
      <w:r w:rsidR="002C185D" w:rsidRPr="002C185D">
        <w:rPr>
          <w:rFonts w:ascii="Arial" w:hAnsi="Arial" w:cs="Arial"/>
          <w:sz w:val="20"/>
          <w:szCs w:val="20"/>
        </w:rPr>
        <w:t>elev</w:t>
      </w:r>
      <w:r w:rsidR="002C185D">
        <w:rPr>
          <w:rFonts w:ascii="Arial" w:hAnsi="Arial" w:cs="Arial"/>
          <w:sz w:val="20"/>
          <w:szCs w:val="20"/>
        </w:rPr>
        <w:t>ação d</w:t>
      </w:r>
      <w:r w:rsidR="005A2435">
        <w:rPr>
          <w:rFonts w:ascii="Arial" w:hAnsi="Arial" w:cs="Arial"/>
          <w:sz w:val="20"/>
          <w:szCs w:val="20"/>
        </w:rPr>
        <w:t>e</w:t>
      </w:r>
      <w:r w:rsidR="002C185D">
        <w:rPr>
          <w:rFonts w:ascii="Arial" w:hAnsi="Arial" w:cs="Arial"/>
          <w:sz w:val="20"/>
          <w:szCs w:val="20"/>
        </w:rPr>
        <w:t xml:space="preserve"> nível de complexidade d</w:t>
      </w:r>
      <w:r w:rsidR="005A2435">
        <w:rPr>
          <w:rFonts w:ascii="Arial" w:hAnsi="Arial" w:cs="Arial"/>
          <w:sz w:val="20"/>
          <w:szCs w:val="20"/>
        </w:rPr>
        <w:t>e</w:t>
      </w:r>
      <w:r w:rsidR="002C185D" w:rsidRPr="002C185D">
        <w:rPr>
          <w:rFonts w:ascii="Arial" w:hAnsi="Arial" w:cs="Arial"/>
          <w:sz w:val="20"/>
          <w:szCs w:val="20"/>
        </w:rPr>
        <w:t xml:space="preserve"> atribuições </w:t>
      </w:r>
      <w:r w:rsidR="002C185D">
        <w:rPr>
          <w:rFonts w:ascii="Arial" w:hAnsi="Arial" w:cs="Arial"/>
          <w:sz w:val="20"/>
          <w:szCs w:val="20"/>
        </w:rPr>
        <w:t>e de</w:t>
      </w:r>
      <w:r w:rsidR="005A2435">
        <w:rPr>
          <w:rFonts w:ascii="Arial" w:hAnsi="Arial" w:cs="Arial"/>
          <w:sz w:val="20"/>
          <w:szCs w:val="20"/>
        </w:rPr>
        <w:t xml:space="preserve"> escolaridade exigidos</w:t>
      </w:r>
      <w:r w:rsidR="002C185D" w:rsidRPr="002C185D">
        <w:rPr>
          <w:rFonts w:ascii="Arial" w:hAnsi="Arial" w:cs="Arial"/>
          <w:sz w:val="20"/>
          <w:szCs w:val="20"/>
        </w:rPr>
        <w:t xml:space="preserve"> para ingresso</w:t>
      </w:r>
      <w:r w:rsidR="002C185D">
        <w:rPr>
          <w:rFonts w:ascii="Arial" w:hAnsi="Arial" w:cs="Arial"/>
          <w:sz w:val="20"/>
          <w:szCs w:val="20"/>
        </w:rPr>
        <w:t xml:space="preserve"> no cargo de Guarda Municipal -</w:t>
      </w:r>
      <w:r w:rsidR="005A2435">
        <w:rPr>
          <w:rFonts w:ascii="Arial" w:hAnsi="Arial" w:cs="Arial"/>
          <w:sz w:val="20"/>
          <w:szCs w:val="20"/>
        </w:rPr>
        <w:t xml:space="preserve"> </w:t>
      </w:r>
      <w:r w:rsidR="005B46C1">
        <w:rPr>
          <w:rFonts w:ascii="Arial" w:hAnsi="Arial" w:cs="Arial"/>
          <w:sz w:val="20"/>
          <w:szCs w:val="20"/>
        </w:rPr>
        <w:t xml:space="preserve">exercício de </w:t>
      </w:r>
      <w:r w:rsidR="005A2435">
        <w:rPr>
          <w:rFonts w:ascii="Arial" w:hAnsi="Arial" w:cs="Arial"/>
          <w:sz w:val="20"/>
          <w:szCs w:val="20"/>
        </w:rPr>
        <w:t xml:space="preserve">atividades de </w:t>
      </w:r>
      <w:r w:rsidR="002C185D">
        <w:rPr>
          <w:rFonts w:ascii="Arial" w:hAnsi="Arial" w:cs="Arial"/>
          <w:sz w:val="20"/>
          <w:szCs w:val="20"/>
        </w:rPr>
        <w:t>fiscalização</w:t>
      </w:r>
      <w:r w:rsidR="005B46C1">
        <w:rPr>
          <w:rFonts w:ascii="Arial" w:hAnsi="Arial" w:cs="Arial"/>
          <w:sz w:val="20"/>
          <w:szCs w:val="20"/>
        </w:rPr>
        <w:t xml:space="preserve"> amplas</w:t>
      </w:r>
      <w:r w:rsidR="005A2435">
        <w:rPr>
          <w:rFonts w:ascii="Arial" w:hAnsi="Arial" w:cs="Arial"/>
          <w:sz w:val="20"/>
          <w:szCs w:val="20"/>
        </w:rPr>
        <w:t>, ínsitas</w:t>
      </w:r>
      <w:r w:rsidR="002C185D">
        <w:rPr>
          <w:rFonts w:ascii="Arial" w:hAnsi="Arial" w:cs="Arial"/>
          <w:sz w:val="20"/>
          <w:szCs w:val="20"/>
        </w:rPr>
        <w:t xml:space="preserve"> ao cargo de Agente de Fiscalização, de nível superior, na forma da Lei nº</w:t>
      </w:r>
      <w:r w:rsidR="005B46C1">
        <w:rPr>
          <w:rFonts w:ascii="Arial" w:hAnsi="Arial" w:cs="Arial"/>
          <w:sz w:val="20"/>
          <w:szCs w:val="20"/>
        </w:rPr>
        <w:t xml:space="preserve"> 6.309/1988</w:t>
      </w:r>
      <w:r w:rsidR="002C185D">
        <w:rPr>
          <w:rFonts w:ascii="Arial" w:hAnsi="Arial" w:cs="Arial"/>
          <w:sz w:val="20"/>
          <w:szCs w:val="20"/>
        </w:rPr>
        <w:t xml:space="preserve"> </w:t>
      </w:r>
      <w:r w:rsidR="003771A5">
        <w:rPr>
          <w:rFonts w:ascii="Arial" w:hAnsi="Arial" w:cs="Arial"/>
          <w:sz w:val="20"/>
          <w:szCs w:val="20"/>
        </w:rPr>
        <w:t>–</w:t>
      </w:r>
      <w:r w:rsidR="009F52F8">
        <w:rPr>
          <w:rFonts w:ascii="Arial" w:hAnsi="Arial" w:cs="Arial"/>
          <w:sz w:val="20"/>
          <w:szCs w:val="20"/>
        </w:rPr>
        <w:t xml:space="preserve"> consubstanciam </w:t>
      </w:r>
      <w:r w:rsidR="004F31FC">
        <w:rPr>
          <w:rFonts w:ascii="Arial" w:hAnsi="Arial" w:cs="Arial"/>
          <w:sz w:val="20"/>
          <w:szCs w:val="20"/>
        </w:rPr>
        <w:t>m</w:t>
      </w:r>
      <w:r w:rsidR="001677D6">
        <w:rPr>
          <w:rFonts w:ascii="Arial" w:hAnsi="Arial" w:cs="Arial"/>
          <w:sz w:val="20"/>
          <w:szCs w:val="20"/>
        </w:rPr>
        <w:t>odificações</w:t>
      </w:r>
      <w:r w:rsidR="004F31FC">
        <w:rPr>
          <w:rFonts w:ascii="Arial" w:hAnsi="Arial" w:cs="Arial"/>
          <w:sz w:val="20"/>
          <w:szCs w:val="20"/>
        </w:rPr>
        <w:t xml:space="preserve"> que</w:t>
      </w:r>
      <w:r w:rsidR="005A2435">
        <w:rPr>
          <w:rFonts w:ascii="Arial" w:hAnsi="Arial" w:cs="Arial"/>
          <w:sz w:val="20"/>
          <w:szCs w:val="20"/>
        </w:rPr>
        <w:t>, vênia concedida,</w:t>
      </w:r>
      <w:r w:rsidR="002C185D">
        <w:rPr>
          <w:rFonts w:ascii="Arial" w:hAnsi="Arial" w:cs="Arial"/>
          <w:sz w:val="20"/>
          <w:szCs w:val="20"/>
        </w:rPr>
        <w:t xml:space="preserve"> </w:t>
      </w:r>
      <w:r w:rsidR="004F31FC">
        <w:rPr>
          <w:rFonts w:ascii="Arial" w:hAnsi="Arial" w:cs="Arial"/>
          <w:sz w:val="20"/>
          <w:szCs w:val="20"/>
        </w:rPr>
        <w:t xml:space="preserve">incidem em </w:t>
      </w:r>
      <w:r w:rsidR="006A7969">
        <w:rPr>
          <w:rFonts w:ascii="Arial" w:hAnsi="Arial" w:cs="Arial"/>
          <w:sz w:val="20"/>
          <w:szCs w:val="20"/>
        </w:rPr>
        <w:t>malferimento à norma do</w:t>
      </w:r>
      <w:r w:rsidR="006A7969" w:rsidRPr="002C185D">
        <w:rPr>
          <w:rFonts w:ascii="Arial" w:hAnsi="Arial" w:cs="Arial"/>
          <w:sz w:val="20"/>
          <w:szCs w:val="20"/>
        </w:rPr>
        <w:t xml:space="preserve"> art. </w:t>
      </w:r>
      <w:r w:rsidR="006A7969">
        <w:rPr>
          <w:rFonts w:ascii="Arial" w:hAnsi="Arial" w:cs="Arial"/>
          <w:sz w:val="20"/>
          <w:szCs w:val="20"/>
        </w:rPr>
        <w:t>37, inciso II, da Constituição Federal, que exige</w:t>
      </w:r>
      <w:r w:rsidR="0085776D">
        <w:rPr>
          <w:rFonts w:ascii="Arial" w:hAnsi="Arial" w:cs="Arial"/>
          <w:sz w:val="20"/>
          <w:szCs w:val="20"/>
        </w:rPr>
        <w:t xml:space="preserve"> realização de concurso de</w:t>
      </w:r>
      <w:r w:rsidR="006A7969">
        <w:rPr>
          <w:rFonts w:ascii="Arial" w:hAnsi="Arial" w:cs="Arial"/>
          <w:sz w:val="20"/>
          <w:szCs w:val="20"/>
        </w:rPr>
        <w:t xml:space="preserve"> </w:t>
      </w:r>
      <w:r w:rsidR="0085776D">
        <w:rPr>
          <w:rFonts w:ascii="Arial" w:hAnsi="Arial" w:cs="Arial"/>
          <w:sz w:val="20"/>
          <w:szCs w:val="20"/>
        </w:rPr>
        <w:t>provas ajustadas à natureza e à complexidade dos cargos para o respectivo provimento</w:t>
      </w:r>
      <w:r w:rsidR="002C185D">
        <w:rPr>
          <w:rFonts w:ascii="Arial" w:hAnsi="Arial" w:cs="Arial"/>
          <w:sz w:val="20"/>
          <w:szCs w:val="20"/>
        </w:rPr>
        <w:t>.</w:t>
      </w:r>
    </w:p>
    <w:p w:rsidR="00863A23" w:rsidRDefault="00863A23" w:rsidP="00863A23">
      <w:pPr>
        <w:jc w:val="both"/>
        <w:rPr>
          <w:rFonts w:ascii="Arial" w:hAnsi="Arial" w:cs="Arial"/>
          <w:sz w:val="20"/>
          <w:szCs w:val="20"/>
        </w:rPr>
      </w:pPr>
      <w:r>
        <w:rPr>
          <w:rFonts w:ascii="Arial" w:hAnsi="Arial" w:cs="Arial"/>
          <w:sz w:val="20"/>
          <w:szCs w:val="20"/>
        </w:rPr>
        <w:tab/>
        <w:t>É o parecer,</w:t>
      </w:r>
      <w:r>
        <w:rPr>
          <w:rFonts w:ascii="Arial" w:hAnsi="Arial" w:cs="Arial"/>
          <w:i/>
          <w:sz w:val="20"/>
          <w:szCs w:val="20"/>
        </w:rPr>
        <w:t xml:space="preserve"> sub censura</w:t>
      </w:r>
      <w:r>
        <w:rPr>
          <w:rFonts w:ascii="Arial" w:hAnsi="Arial" w:cs="Arial"/>
          <w:sz w:val="20"/>
          <w:szCs w:val="20"/>
        </w:rPr>
        <w:t>.</w:t>
      </w:r>
    </w:p>
    <w:p w:rsidR="00863A23" w:rsidRDefault="00863A23" w:rsidP="00863A23">
      <w:pPr>
        <w:rPr>
          <w:sz w:val="20"/>
          <w:szCs w:val="20"/>
        </w:rPr>
      </w:pPr>
    </w:p>
    <w:p w:rsidR="00863A23" w:rsidRDefault="00863A23" w:rsidP="00863A23">
      <w:pPr>
        <w:ind w:left="708"/>
        <w:jc w:val="both"/>
        <w:rPr>
          <w:rFonts w:ascii="Arial" w:hAnsi="Arial" w:cs="Arial"/>
          <w:sz w:val="20"/>
          <w:szCs w:val="20"/>
        </w:rPr>
      </w:pPr>
      <w:r>
        <w:rPr>
          <w:rFonts w:ascii="Arial" w:hAnsi="Arial" w:cs="Arial"/>
          <w:sz w:val="20"/>
          <w:szCs w:val="20"/>
        </w:rPr>
        <w:t>Á Diretoria Legislativa para os devidos fins.</w:t>
      </w:r>
    </w:p>
    <w:p w:rsidR="00863A23" w:rsidRDefault="00863A23" w:rsidP="00863A23">
      <w:pPr>
        <w:rPr>
          <w:rFonts w:ascii="Arial" w:hAnsi="Arial" w:cs="Arial"/>
          <w:sz w:val="20"/>
          <w:szCs w:val="20"/>
        </w:rPr>
      </w:pPr>
      <w:r>
        <w:rPr>
          <w:rFonts w:ascii="Arial" w:hAnsi="Arial" w:cs="Arial"/>
          <w:sz w:val="20"/>
          <w:szCs w:val="20"/>
        </w:rPr>
        <w:tab/>
        <w:t xml:space="preserve">Em </w:t>
      </w:r>
      <w:r w:rsidR="00580C40">
        <w:rPr>
          <w:rFonts w:ascii="Arial" w:hAnsi="Arial" w:cs="Arial"/>
          <w:sz w:val="20"/>
          <w:szCs w:val="20"/>
        </w:rPr>
        <w:t>0</w:t>
      </w:r>
      <w:r w:rsidR="001677D6">
        <w:rPr>
          <w:rFonts w:ascii="Arial" w:hAnsi="Arial" w:cs="Arial"/>
          <w:sz w:val="20"/>
          <w:szCs w:val="20"/>
        </w:rPr>
        <w:t>2</w:t>
      </w:r>
      <w:r w:rsidR="005A2435">
        <w:rPr>
          <w:rFonts w:ascii="Arial" w:hAnsi="Arial" w:cs="Arial"/>
          <w:sz w:val="20"/>
          <w:szCs w:val="20"/>
        </w:rPr>
        <w:t xml:space="preserve"> </w:t>
      </w:r>
      <w:r>
        <w:rPr>
          <w:rFonts w:ascii="Arial" w:hAnsi="Arial" w:cs="Arial"/>
          <w:sz w:val="20"/>
          <w:szCs w:val="20"/>
        </w:rPr>
        <w:t xml:space="preserve">de </w:t>
      </w:r>
      <w:r w:rsidR="00580C40">
        <w:rPr>
          <w:rFonts w:ascii="Arial" w:hAnsi="Arial" w:cs="Arial"/>
          <w:sz w:val="20"/>
          <w:szCs w:val="20"/>
        </w:rPr>
        <w:t>junho</w:t>
      </w:r>
      <w:r>
        <w:rPr>
          <w:rFonts w:ascii="Arial" w:hAnsi="Arial" w:cs="Arial"/>
          <w:sz w:val="20"/>
          <w:szCs w:val="20"/>
        </w:rPr>
        <w:t xml:space="preserve"> de 201</w:t>
      </w:r>
      <w:r w:rsidR="00730D2E">
        <w:rPr>
          <w:rFonts w:ascii="Arial" w:hAnsi="Arial" w:cs="Arial"/>
          <w:sz w:val="20"/>
          <w:szCs w:val="20"/>
        </w:rPr>
        <w:t>7</w:t>
      </w:r>
      <w:r>
        <w:rPr>
          <w:rFonts w:ascii="Arial" w:hAnsi="Arial" w:cs="Arial"/>
          <w:sz w:val="20"/>
          <w:szCs w:val="20"/>
        </w:rPr>
        <w:t>.</w:t>
      </w:r>
    </w:p>
    <w:p w:rsidR="00863A23" w:rsidRDefault="00863A23" w:rsidP="00863A23">
      <w:pPr>
        <w:pStyle w:val="Corpodetexto"/>
        <w:ind w:firstLine="1418"/>
        <w:rPr>
          <w:rFonts w:cs="Arial"/>
          <w:i/>
          <w:sz w:val="20"/>
        </w:rPr>
      </w:pPr>
    </w:p>
    <w:p w:rsidR="00863A23" w:rsidRDefault="00863A23" w:rsidP="00863A23">
      <w:pPr>
        <w:pStyle w:val="Corpodetexto"/>
        <w:ind w:firstLine="1418"/>
        <w:rPr>
          <w:rFonts w:cs="Arial"/>
          <w:i/>
          <w:sz w:val="20"/>
        </w:rPr>
      </w:pPr>
    </w:p>
    <w:p w:rsidR="00863A23" w:rsidRDefault="00863A23" w:rsidP="00863A23">
      <w:pPr>
        <w:pStyle w:val="Corpodetexto"/>
        <w:ind w:firstLine="1418"/>
        <w:rPr>
          <w:rFonts w:cs="Arial"/>
          <w:i/>
          <w:sz w:val="20"/>
        </w:rPr>
      </w:pPr>
    </w:p>
    <w:p w:rsidR="00863A23" w:rsidRDefault="00863A23" w:rsidP="00863A23">
      <w:pPr>
        <w:pStyle w:val="Corpodetexto"/>
        <w:ind w:firstLine="1418"/>
        <w:rPr>
          <w:rFonts w:cs="Arial"/>
          <w:i/>
          <w:sz w:val="20"/>
        </w:rPr>
      </w:pPr>
    </w:p>
    <w:p w:rsidR="00863A23" w:rsidRDefault="00863A23" w:rsidP="00863A23">
      <w:pPr>
        <w:ind w:firstLine="1134"/>
        <w:rPr>
          <w:rFonts w:ascii="Arial" w:hAnsi="Arial" w:cs="Arial"/>
          <w:sz w:val="20"/>
          <w:szCs w:val="20"/>
        </w:rPr>
      </w:pPr>
      <w:r>
        <w:rPr>
          <w:rFonts w:ascii="Arial" w:hAnsi="Arial" w:cs="Arial"/>
          <w:sz w:val="20"/>
          <w:szCs w:val="20"/>
        </w:rPr>
        <w:t xml:space="preserve">  Claudio Roberto Velasquez</w:t>
      </w:r>
    </w:p>
    <w:p w:rsidR="00863A23" w:rsidRDefault="00863A23" w:rsidP="00863A23">
      <w:pPr>
        <w:ind w:firstLine="900"/>
        <w:rPr>
          <w:rFonts w:ascii="Arial" w:hAnsi="Arial" w:cs="Arial"/>
          <w:sz w:val="16"/>
          <w:szCs w:val="16"/>
        </w:rPr>
      </w:pPr>
      <w:r>
        <w:rPr>
          <w:rFonts w:ascii="Arial" w:hAnsi="Arial" w:cs="Arial"/>
          <w:sz w:val="16"/>
          <w:szCs w:val="16"/>
        </w:rPr>
        <w:t xml:space="preserve">       Procurador-Geral–OAB/RS 18.594</w:t>
      </w:r>
      <w:r>
        <w:rPr>
          <w:rFonts w:ascii="Arial" w:hAnsi="Arial" w:cs="Arial"/>
          <w:sz w:val="16"/>
          <w:szCs w:val="16"/>
        </w:rPr>
        <w:tab/>
      </w:r>
    </w:p>
    <w:p w:rsidR="00863A23" w:rsidRDefault="00863A23" w:rsidP="00863A23"/>
    <w:p w:rsidR="00863A23" w:rsidRDefault="00863A23" w:rsidP="00863A23"/>
    <w:p w:rsidR="00C43973" w:rsidRDefault="00C43973" w:rsidP="00C43973"/>
    <w:p w:rsidR="00F4209E" w:rsidRDefault="00BC5347"/>
    <w:sectPr w:rsidR="00F4209E" w:rsidSect="001C272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A23"/>
    <w:rsid w:val="000C1D28"/>
    <w:rsid w:val="00151F74"/>
    <w:rsid w:val="001677D6"/>
    <w:rsid w:val="001C2727"/>
    <w:rsid w:val="002B34DD"/>
    <w:rsid w:val="002C185D"/>
    <w:rsid w:val="003771A5"/>
    <w:rsid w:val="00476641"/>
    <w:rsid w:val="004E184C"/>
    <w:rsid w:val="004F31FC"/>
    <w:rsid w:val="00580C40"/>
    <w:rsid w:val="005A2435"/>
    <w:rsid w:val="005B46C1"/>
    <w:rsid w:val="006A7969"/>
    <w:rsid w:val="00730D2E"/>
    <w:rsid w:val="00732882"/>
    <w:rsid w:val="00753A44"/>
    <w:rsid w:val="00780FDB"/>
    <w:rsid w:val="008034E8"/>
    <w:rsid w:val="0085776D"/>
    <w:rsid w:val="00863A23"/>
    <w:rsid w:val="0093154B"/>
    <w:rsid w:val="009F2F2A"/>
    <w:rsid w:val="009F52F8"/>
    <w:rsid w:val="00A064CF"/>
    <w:rsid w:val="00B47D1A"/>
    <w:rsid w:val="00BB3567"/>
    <w:rsid w:val="00BC5347"/>
    <w:rsid w:val="00C43973"/>
    <w:rsid w:val="00CA4B59"/>
    <w:rsid w:val="00CE2BA1"/>
    <w:rsid w:val="00E156C3"/>
    <w:rsid w:val="00FA009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4051C4-6040-4903-80B2-A16614F80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3A2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863A23"/>
    <w:pPr>
      <w:tabs>
        <w:tab w:val="center" w:pos="4153"/>
        <w:tab w:val="right" w:pos="8306"/>
      </w:tabs>
    </w:pPr>
    <w:rPr>
      <w:szCs w:val="20"/>
    </w:rPr>
  </w:style>
  <w:style w:type="character" w:customStyle="1" w:styleId="CabealhoChar">
    <w:name w:val="Cabeçalho Char"/>
    <w:basedOn w:val="Fontepargpadro"/>
    <w:link w:val="Cabealho"/>
    <w:semiHidden/>
    <w:rsid w:val="00863A23"/>
    <w:rPr>
      <w:rFonts w:ascii="Times New Roman" w:eastAsia="Times New Roman" w:hAnsi="Times New Roman" w:cs="Times New Roman"/>
      <w:sz w:val="24"/>
      <w:szCs w:val="20"/>
      <w:lang w:eastAsia="pt-BR"/>
    </w:rPr>
  </w:style>
  <w:style w:type="paragraph" w:styleId="Corpodetexto">
    <w:name w:val="Body Text"/>
    <w:basedOn w:val="Normal"/>
    <w:link w:val="CorpodetextoChar"/>
    <w:semiHidden/>
    <w:unhideWhenUsed/>
    <w:rsid w:val="00863A23"/>
    <w:rPr>
      <w:rFonts w:ascii="Arial" w:hAnsi="Arial"/>
      <w:szCs w:val="20"/>
    </w:rPr>
  </w:style>
  <w:style w:type="character" w:customStyle="1" w:styleId="CorpodetextoChar">
    <w:name w:val="Corpo de texto Char"/>
    <w:basedOn w:val="Fontepargpadro"/>
    <w:link w:val="Corpodetexto"/>
    <w:semiHidden/>
    <w:rsid w:val="00863A23"/>
    <w:rPr>
      <w:rFonts w:ascii="Arial" w:eastAsia="Times New Roman" w:hAnsi="Arial" w:cs="Times New Roman"/>
      <w:sz w:val="24"/>
      <w:szCs w:val="20"/>
      <w:lang w:eastAsia="pt-BR"/>
    </w:rPr>
  </w:style>
  <w:style w:type="paragraph" w:customStyle="1" w:styleId="Default">
    <w:name w:val="Default"/>
    <w:rsid w:val="00E156C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7867705">
      <w:bodyDiv w:val="1"/>
      <w:marLeft w:val="0"/>
      <w:marRight w:val="0"/>
      <w:marTop w:val="0"/>
      <w:marBottom w:val="0"/>
      <w:divBdr>
        <w:top w:val="none" w:sz="0" w:space="0" w:color="auto"/>
        <w:left w:val="none" w:sz="0" w:space="0" w:color="auto"/>
        <w:bottom w:val="none" w:sz="0" w:space="0" w:color="auto"/>
        <w:right w:val="none" w:sz="0" w:space="0" w:color="auto"/>
      </w:divBdr>
    </w:div>
    <w:div w:id="1367414861">
      <w:bodyDiv w:val="1"/>
      <w:marLeft w:val="0"/>
      <w:marRight w:val="0"/>
      <w:marTop w:val="0"/>
      <w:marBottom w:val="0"/>
      <w:divBdr>
        <w:top w:val="none" w:sz="0" w:space="0" w:color="auto"/>
        <w:left w:val="none" w:sz="0" w:space="0" w:color="auto"/>
        <w:bottom w:val="none" w:sz="0" w:space="0" w:color="auto"/>
        <w:right w:val="none" w:sz="0" w:space="0" w:color="auto"/>
      </w:divBdr>
    </w:div>
    <w:div w:id="1696349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2</Pages>
  <Words>622</Words>
  <Characters>3361</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Cláudio Roberto Velasquez</dc:creator>
  <cp:keywords/>
  <dc:description/>
  <cp:lastModifiedBy>Cláudio Roberto Velasquez</cp:lastModifiedBy>
  <cp:revision>23</cp:revision>
  <dcterms:created xsi:type="dcterms:W3CDTF">2017-05-24T15:52:00Z</dcterms:created>
  <dcterms:modified xsi:type="dcterms:W3CDTF">2017-06-02T13:53:00Z</dcterms:modified>
</cp:coreProperties>
</file>